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黑体" w:hAnsi="黑体" w:eastAsia="黑体" w:cs="黑体"/>
          <w:b/>
          <w:color w:val="000000" w:themeColor="text1"/>
          <w:spacing w:val="28"/>
          <w:sz w:val="48"/>
          <w:szCs w:val="48"/>
          <w14:textFill>
            <w14:solidFill>
              <w14:schemeClr w14:val="tx1"/>
            </w14:solidFill>
          </w14:textFill>
        </w:rPr>
      </w:pPr>
      <w:r>
        <w:rPr>
          <w:rFonts w:hint="eastAsia" w:ascii="黑体" w:hAnsi="黑体" w:eastAsia="黑体" w:cs="黑体"/>
          <w:b/>
          <w:color w:val="000000" w:themeColor="text1"/>
          <w:spacing w:val="28"/>
          <w:sz w:val="48"/>
          <w:szCs w:val="48"/>
          <w14:textFill>
            <w14:solidFill>
              <w14:schemeClr w14:val="tx1"/>
            </w14:solidFill>
          </w14:textFill>
        </w:rPr>
        <w:t>润扬路快速化改造工程</w:t>
      </w:r>
    </w:p>
    <w:p>
      <w:pPr>
        <w:adjustRightInd w:val="0"/>
        <w:snapToGrid w:val="0"/>
        <w:spacing w:line="360" w:lineRule="auto"/>
        <w:jc w:val="center"/>
        <w:rPr>
          <w:rFonts w:ascii="黑体" w:hAnsi="黑体" w:eastAsia="黑体" w:cs="黑体"/>
          <w:b/>
          <w:color w:val="000000" w:themeColor="text1"/>
          <w:spacing w:val="28"/>
          <w:sz w:val="48"/>
          <w:szCs w:val="48"/>
          <w14:textFill>
            <w14:solidFill>
              <w14:schemeClr w14:val="tx1"/>
            </w14:solidFill>
          </w14:textFill>
        </w:rPr>
      </w:pPr>
      <w:r>
        <w:rPr>
          <w:rFonts w:hint="eastAsia" w:ascii="黑体" w:hAnsi="黑体" w:eastAsia="黑体" w:cs="黑体"/>
          <w:b/>
          <w:color w:val="000000" w:themeColor="text1"/>
          <w:spacing w:val="28"/>
          <w:sz w:val="48"/>
          <w:szCs w:val="48"/>
          <w14:textFill>
            <w14:solidFill>
              <w14:schemeClr w14:val="tx1"/>
            </w14:solidFill>
          </w14:textFill>
        </w:rPr>
        <w:t>社会稳定风险评估服务</w:t>
      </w:r>
    </w:p>
    <w:p>
      <w:pPr>
        <w:adjustRightInd w:val="0"/>
        <w:snapToGrid w:val="0"/>
        <w:spacing w:line="360" w:lineRule="auto"/>
        <w:jc w:val="center"/>
        <w:rPr>
          <w:rFonts w:ascii="华文楷体" w:hAnsi="华文楷体" w:eastAsia="华文楷体"/>
          <w:b/>
          <w:color w:val="000000" w:themeColor="text1"/>
          <w:spacing w:val="28"/>
          <w:sz w:val="52"/>
          <w:szCs w:val="5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rPr>
          <w:rFonts w:ascii="华文楷体" w:hAnsi="华文楷体" w:eastAsia="华文楷体"/>
          <w:b/>
          <w:bCs/>
          <w:snapToGrid w:val="0"/>
          <w:color w:val="000000" w:themeColor="text1"/>
          <w:sz w:val="32"/>
          <w:szCs w:val="32"/>
          <w14:textFill>
            <w14:solidFill>
              <w14:schemeClr w14:val="tx1"/>
            </w14:solidFill>
          </w14:textFill>
        </w:rPr>
      </w:pPr>
      <w:r>
        <w:rPr>
          <w:rFonts w:hint="eastAsia" w:ascii="华文楷体" w:hAnsi="华文楷体" w:eastAsia="华文楷体"/>
          <w:b/>
          <w:bCs/>
          <w:snapToGrid w:val="0"/>
          <w:color w:val="000000" w:themeColor="text1"/>
          <w:sz w:val="32"/>
          <w:szCs w:val="32"/>
          <w14:textFill>
            <w14:solidFill>
              <w14:schemeClr w14:val="tx1"/>
            </w14:solidFill>
          </w14:textFill>
        </w:rPr>
        <w:t xml:space="preserve">   比价人：</w:t>
      </w:r>
      <w:bookmarkStart w:id="0" w:name="EB7dd9507bfbbb44b69fb3d3bc35395409"/>
      <w:r>
        <w:rPr>
          <w:rFonts w:hint="eastAsia" w:ascii="华文楷体" w:hAnsi="华文楷体" w:eastAsia="华文楷体"/>
          <w:b/>
          <w:bCs/>
          <w:snapToGrid w:val="0"/>
          <w:color w:val="000000" w:themeColor="text1"/>
          <w:sz w:val="32"/>
          <w:szCs w:val="32"/>
          <w:u w:val="single"/>
          <w14:textFill>
            <w14:solidFill>
              <w14:schemeClr w14:val="tx1"/>
            </w14:solidFill>
          </w14:textFill>
        </w:rPr>
        <w:t>扬州万福投资发展有限责任公司</w:t>
      </w:r>
      <w:bookmarkEnd w:id="0"/>
    </w:p>
    <w:p>
      <w:pPr>
        <w:adjustRightInd w:val="0"/>
        <w:snapToGrid w:val="0"/>
        <w:spacing w:line="480" w:lineRule="auto"/>
        <w:rPr>
          <w:rFonts w:ascii="华文楷体" w:hAnsi="华文楷体" w:eastAsia="华文楷体"/>
          <w:b/>
          <w:bCs/>
          <w:snapToGrid w:val="0"/>
          <w:color w:val="000000" w:themeColor="text1"/>
          <w:sz w:val="32"/>
          <w:szCs w:val="32"/>
          <w14:textFill>
            <w14:solidFill>
              <w14:schemeClr w14:val="tx1"/>
            </w14:solidFill>
          </w14:textFill>
        </w:rPr>
      </w:pPr>
      <w:r>
        <w:rPr>
          <w:rFonts w:hint="eastAsia" w:ascii="华文楷体" w:hAnsi="华文楷体" w:eastAsia="华文楷体"/>
          <w:b/>
          <w:bCs/>
          <w:snapToGrid w:val="0"/>
          <w:color w:val="000000" w:themeColor="text1"/>
          <w:sz w:val="32"/>
          <w:szCs w:val="32"/>
          <w14:textFill>
            <w14:solidFill>
              <w14:schemeClr w14:val="tx1"/>
            </w14:solidFill>
          </w14:textFill>
        </w:rPr>
        <w:t xml:space="preserve">   发放日期：</w:t>
      </w:r>
      <w:bookmarkStart w:id="1" w:name="EB59c3faf64f2a4bd092a206fb1d0c3c03"/>
      <w:bookmarkEnd w:id="1"/>
      <w:r>
        <w:rPr>
          <w:rFonts w:ascii="华文楷体" w:hAnsi="华文楷体" w:eastAsia="华文楷体"/>
          <w:b/>
          <w:bCs/>
          <w:snapToGrid w:val="0"/>
          <w:color w:val="000000" w:themeColor="text1"/>
          <w:sz w:val="32"/>
          <w:szCs w:val="32"/>
          <w:u w:val="single"/>
          <w14:textFill>
            <w14:solidFill>
              <w14:schemeClr w14:val="tx1"/>
            </w14:solidFill>
          </w14:textFill>
        </w:rPr>
        <w:t xml:space="preserve"> 201</w:t>
      </w:r>
      <w:r>
        <w:rPr>
          <w:rFonts w:hint="eastAsia" w:ascii="华文楷体" w:hAnsi="华文楷体" w:eastAsia="华文楷体"/>
          <w:b/>
          <w:bCs/>
          <w:snapToGrid w:val="0"/>
          <w:color w:val="000000" w:themeColor="text1"/>
          <w:sz w:val="32"/>
          <w:szCs w:val="32"/>
          <w:u w:val="single"/>
          <w14:textFill>
            <w14:solidFill>
              <w14:schemeClr w14:val="tx1"/>
            </w14:solidFill>
          </w14:textFill>
        </w:rPr>
        <w:t>8年</w:t>
      </w:r>
      <w:r>
        <w:rPr>
          <w:rFonts w:hint="eastAsia" w:ascii="华文楷体" w:hAnsi="华文楷体" w:eastAsia="华文楷体"/>
          <w:b/>
          <w:bCs/>
          <w:snapToGrid w:val="0"/>
          <w:color w:val="000000" w:themeColor="text1"/>
          <w:sz w:val="32"/>
          <w:szCs w:val="32"/>
          <w:u w:val="single"/>
          <w:lang w:val="en-US" w:eastAsia="zh-CN"/>
          <w14:textFill>
            <w14:solidFill>
              <w14:schemeClr w14:val="tx1"/>
            </w14:solidFill>
          </w14:textFill>
        </w:rPr>
        <w:t>6</w:t>
      </w:r>
      <w:r>
        <w:rPr>
          <w:rFonts w:hint="eastAsia" w:ascii="华文楷体" w:hAnsi="华文楷体" w:eastAsia="华文楷体"/>
          <w:b/>
          <w:bCs/>
          <w:snapToGrid w:val="0"/>
          <w:color w:val="000000" w:themeColor="text1"/>
          <w:sz w:val="32"/>
          <w:szCs w:val="32"/>
          <w:u w:val="single"/>
          <w14:textFill>
            <w14:solidFill>
              <w14:schemeClr w14:val="tx1"/>
            </w14:solidFill>
          </w14:textFill>
        </w:rPr>
        <w:t>月</w:t>
      </w:r>
      <w:r>
        <w:rPr>
          <w:rFonts w:hint="eastAsia" w:ascii="华文楷体" w:hAnsi="华文楷体" w:eastAsia="华文楷体"/>
          <w:b/>
          <w:bCs/>
          <w:snapToGrid w:val="0"/>
          <w:color w:val="000000" w:themeColor="text1"/>
          <w:sz w:val="32"/>
          <w:szCs w:val="32"/>
          <w:u w:val="single"/>
          <w:lang w:val="en-US" w:eastAsia="zh-CN"/>
          <w14:textFill>
            <w14:solidFill>
              <w14:schemeClr w14:val="tx1"/>
            </w14:solidFill>
          </w14:textFill>
        </w:rPr>
        <w:t>4</w:t>
      </w:r>
      <w:r>
        <w:rPr>
          <w:rFonts w:hint="eastAsia" w:ascii="华文楷体" w:hAnsi="华文楷体" w:eastAsia="华文楷体"/>
          <w:b/>
          <w:bCs/>
          <w:snapToGrid w:val="0"/>
          <w:color w:val="000000" w:themeColor="text1"/>
          <w:sz w:val="32"/>
          <w:szCs w:val="32"/>
          <w:u w:val="single"/>
          <w14:textFill>
            <w14:solidFill>
              <w14:schemeClr w14:val="tx1"/>
            </w14:solidFill>
          </w14:textFill>
        </w:rPr>
        <w:t>日</w:t>
      </w:r>
    </w:p>
    <w:p>
      <w:pPr>
        <w:spacing w:line="360" w:lineRule="auto"/>
        <w:rPr>
          <w:rFonts w:ascii="黑体" w:eastAsia="黑体"/>
          <w:b/>
          <w:snapToGrid w:val="0"/>
          <w:color w:val="000000" w:themeColor="text1"/>
          <w:sz w:val="32"/>
          <w:szCs w:val="32"/>
          <w14:textFill>
            <w14:solidFill>
              <w14:schemeClr w14:val="tx1"/>
            </w14:solidFill>
          </w14:textFill>
        </w:rPr>
      </w:pPr>
      <w:bookmarkStart w:id="2" w:name="EB6ea16da7b15743eea2725672f72d6ef5"/>
      <w:bookmarkEnd w:id="2"/>
      <w:bookmarkStart w:id="3" w:name="EBae3932507ea447db8869e9e90f30bd27"/>
      <w:bookmarkEnd w:id="3"/>
    </w:p>
    <w:p>
      <w:pPr>
        <w:spacing w:line="360" w:lineRule="auto"/>
        <w:jc w:val="center"/>
        <w:rPr>
          <w:rFonts w:ascii="黑体" w:hAnsi="黑体" w:eastAsia="黑体" w:cs="黑体"/>
          <w:b/>
          <w:bCs/>
          <w:color w:val="000000" w:themeColor="text1"/>
          <w:sz w:val="32"/>
          <w:szCs w:val="32"/>
          <w:shd w:val="clear" w:color="auto" w:fill="FFFFFF"/>
          <w14:textFill>
            <w14:solidFill>
              <w14:schemeClr w14:val="tx1"/>
            </w14:solidFill>
          </w14:textFill>
        </w:rPr>
      </w:pPr>
    </w:p>
    <w:p>
      <w:pPr>
        <w:spacing w:line="360" w:lineRule="auto"/>
        <w:jc w:val="center"/>
        <w:rPr>
          <w:rFonts w:ascii="黑体" w:hAnsi="黑体" w:eastAsia="黑体" w:cs="黑体"/>
          <w:b/>
          <w:bCs/>
          <w:color w:val="000000" w:themeColor="text1"/>
          <w:sz w:val="32"/>
          <w:szCs w:val="32"/>
          <w:shd w:val="clear" w:color="auto" w:fill="FFFFFF"/>
          <w14:textFill>
            <w14:solidFill>
              <w14:schemeClr w14:val="tx1"/>
            </w14:solidFill>
          </w14:textFill>
        </w:rPr>
      </w:pPr>
    </w:p>
    <w:p>
      <w:pPr>
        <w:spacing w:line="360" w:lineRule="auto"/>
        <w:jc w:val="center"/>
        <w:rPr>
          <w:rFonts w:ascii="黑体" w:hAnsi="黑体" w:eastAsia="黑体" w:cs="黑体"/>
          <w:b/>
          <w:bCs/>
          <w:color w:val="000000" w:themeColor="text1"/>
          <w:sz w:val="32"/>
          <w:szCs w:val="32"/>
          <w:shd w:val="clear" w:color="auto" w:fill="FFFFFF"/>
          <w14:textFill>
            <w14:solidFill>
              <w14:schemeClr w14:val="tx1"/>
            </w14:solidFill>
          </w14:textFill>
        </w:rPr>
      </w:pPr>
      <w:r>
        <w:rPr>
          <w:rFonts w:hint="eastAsia" w:ascii="黑体" w:hAnsi="黑体" w:eastAsia="黑体" w:cs="黑体"/>
          <w:b/>
          <w:bCs/>
          <w:color w:val="000000" w:themeColor="text1"/>
          <w:sz w:val="32"/>
          <w:szCs w:val="32"/>
          <w:shd w:val="clear" w:color="auto" w:fill="FFFFFF"/>
          <w14:textFill>
            <w14:solidFill>
              <w14:schemeClr w14:val="tx1"/>
            </w14:solidFill>
          </w14:textFill>
        </w:rPr>
        <w:t>润扬路快速化改造工程</w:t>
      </w:r>
    </w:p>
    <w:p>
      <w:pPr>
        <w:spacing w:line="360" w:lineRule="auto"/>
        <w:jc w:val="center"/>
        <w:rPr>
          <w:rFonts w:ascii="仿宋_GB2312" w:hAnsi="华文中宋" w:eastAsia="仿宋_GB2312"/>
          <w:b/>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shd w:val="clear" w:color="auto" w:fill="FFFFFF"/>
          <w14:textFill>
            <w14:solidFill>
              <w14:schemeClr w14:val="tx1"/>
            </w14:solidFill>
          </w14:textFill>
        </w:rPr>
        <w:t>社会稳定风险评估服务</w:t>
      </w:r>
      <w:r>
        <w:rPr>
          <w:rFonts w:hint="eastAsia" w:ascii="黑体" w:eastAsia="黑体"/>
          <w:b/>
          <w:snapToGrid w:val="0"/>
          <w:color w:val="000000" w:themeColor="text1"/>
          <w:sz w:val="32"/>
          <w:szCs w:val="32"/>
          <w14:textFill>
            <w14:solidFill>
              <w14:schemeClr w14:val="tx1"/>
            </w14:solidFill>
          </w14:textFill>
        </w:rPr>
        <w:t>比价公告</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一、项目名称：</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润扬路快速化改造工程社会稳定风险评估服务</w:t>
      </w:r>
    </w:p>
    <w:p>
      <w:pPr>
        <w:numPr>
          <w:ilvl w:val="0"/>
          <w:numId w:val="1"/>
        </w:num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项目内容及概况：</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根据3月15日市委主要领导率队调研城市快速路网规划建设的精神，为打造外高内快、主次匹配、枢纽居中、快连快通、好行好停、高效舒心的城市快速路网，亟需加快推进城市快速路建设。润扬路作为扬州快速路网“五横七纵”的重要一纵，是中心城区西部南北向快速联系通道，联接新城西区、蒋王、邗江工业园、瓜洲旅游度假区与南部副中心。北起平山堂西路，南至南部快速通道（节点预留互通），线路全长约4.8公里。</w:t>
      </w:r>
    </w:p>
    <w:p>
      <w:pPr>
        <w:spacing w:line="360" w:lineRule="auto"/>
        <w:ind w:firstLine="560" w:firstLineChars="200"/>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通过对</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润扬路快速化改造工程</w:t>
      </w:r>
      <w:r>
        <w:rPr>
          <w:rFonts w:hint="eastAsia" w:ascii="仿宋_GB2312" w:hAnsi="仿宋_GB2312" w:eastAsia="仿宋_GB2312" w:cs="仿宋_GB2312"/>
          <w:bCs/>
          <w:color w:val="000000" w:themeColor="text1"/>
          <w:sz w:val="28"/>
          <w:szCs w:val="28"/>
          <w14:textFill>
            <w14:solidFill>
              <w14:schemeClr w14:val="tx1"/>
            </w14:solidFill>
          </w14:textFill>
        </w:rPr>
        <w:t>社会稳定风险的资料收集、调查、识别、分析，按照现行</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社会稳定风险评估报告编制内容（含建设、征地）和深度等要求，完成</w:t>
      </w:r>
      <w:r>
        <w:rPr>
          <w:rFonts w:hint="eastAsia" w:ascii="仿宋_GB2312" w:hAnsi="仿宋_GB2312" w:eastAsia="仿宋_GB2312" w:cs="仿宋_GB2312"/>
          <w:bCs/>
          <w:color w:val="000000" w:themeColor="text1"/>
          <w:sz w:val="28"/>
          <w:szCs w:val="28"/>
          <w14:textFill>
            <w14:solidFill>
              <w14:schemeClr w14:val="tx1"/>
            </w14:solidFill>
          </w14:textFill>
        </w:rPr>
        <w:t>社会稳定风险评估报告编制，通过专家评审,并经有关部门备案，取得备案意见等在内的全过程服务。</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本项目工期要求：</w:t>
      </w:r>
    </w:p>
    <w:p>
      <w:pPr>
        <w:spacing w:line="360" w:lineRule="auto"/>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合同签订后，接到比价人书面通知后</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30日历天内完</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成社会稳定风险</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评估报告编制</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通过评审，</w:t>
      </w:r>
      <w:r>
        <w:rPr>
          <w:rFonts w:hint="eastAsia" w:ascii="仿宋_GB2312" w:hAnsi="仿宋_GB2312" w:eastAsia="仿宋_GB2312" w:cs="仿宋_GB2312"/>
          <w:bCs/>
          <w:color w:val="000000" w:themeColor="text1"/>
          <w:sz w:val="28"/>
          <w:szCs w:val="28"/>
          <w14:textFill>
            <w14:solidFill>
              <w14:schemeClr w14:val="tx1"/>
            </w14:solidFill>
          </w14:textFill>
        </w:rPr>
        <w:t>取得备案意见。</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三、对报价人资质要求：</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1、为扬州市维护稳定工作领导小组办公室印发《关于认定2017-2019年度开展社会稳定风险评估工作“第三方”试点机构的通知》（扬稳办发[2017]72号）第三方试点机构</w:t>
      </w:r>
      <w:r>
        <w:rPr>
          <w:rFonts w:hint="eastAsia" w:ascii="仿宋_GB2312" w:hAnsi="仿宋_GB2312" w:eastAsia="仿宋_GB2312" w:cs="仿宋_GB2312"/>
          <w:color w:val="000000" w:themeColor="text1"/>
          <w:sz w:val="28"/>
          <w:szCs w:val="28"/>
          <w14:textFill>
            <w14:solidFill>
              <w14:schemeClr w14:val="tx1"/>
            </w14:solidFill>
          </w14:textFill>
        </w:rPr>
        <w:t>名录中五星评级单位</w:t>
      </w:r>
      <w:r>
        <w:rPr>
          <w:rFonts w:hint="eastAsia" w:ascii="仿宋_GB2312" w:hAnsi="仿宋_GB2312" w:eastAsia="仿宋_GB2312" w:cs="仿宋_GB2312"/>
          <w:color w:val="000000" w:themeColor="text1"/>
          <w:sz w:val="28"/>
          <w:szCs w:val="28"/>
          <w14:textFill>
            <w14:solidFill>
              <w14:schemeClr w14:val="tx1"/>
            </w14:solidFill>
          </w14:textFill>
        </w:rPr>
        <w:t>；</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2、项目负责人:具备扬州市维稳办颁发的第三方机构稳评业务培训证书</w:t>
      </w:r>
    </w:p>
    <w:p>
      <w:pPr>
        <w:pStyle w:val="10"/>
        <w:spacing w:before="120" w:beforeAutospacing="0" w:after="120" w:afterAutospacing="0" w:line="320" w:lineRule="atLeast"/>
        <w:rPr>
          <w:rFonts w:ascii="华文中宋" w:hAnsi="华文中宋" w:eastAsia="华文中宋"/>
          <w:color w:val="000000" w:themeColor="text1"/>
          <w:kern w:val="2"/>
          <w:sz w:val="28"/>
          <w:szCs w:val="28"/>
          <w14:textFill>
            <w14:solidFill>
              <w14:schemeClr w14:val="tx1"/>
            </w14:solidFill>
          </w14:textFill>
        </w:rPr>
      </w:pPr>
      <w:r>
        <w:rPr>
          <w:rFonts w:hint="eastAsia" w:ascii="仿宋_GB2312" w:hAnsi="华文中宋" w:eastAsia="仿宋_GB2312"/>
          <w:b/>
          <w:color w:val="000000" w:themeColor="text1"/>
          <w:sz w:val="28"/>
          <w:szCs w:val="28"/>
          <w14:textFill>
            <w14:solidFill>
              <w14:schemeClr w14:val="tx1"/>
            </w14:solidFill>
          </w14:textFill>
        </w:rPr>
        <w:t>四、</w:t>
      </w:r>
      <w:r>
        <w:rPr>
          <w:rFonts w:hint="eastAsia" w:ascii="华文中宋" w:hAnsi="华文中宋" w:eastAsia="华文中宋"/>
          <w:b/>
          <w:color w:val="000000" w:themeColor="text1"/>
          <w:kern w:val="2"/>
          <w:sz w:val="28"/>
          <w:szCs w:val="28"/>
          <w14:textFill>
            <w14:solidFill>
              <w14:schemeClr w14:val="tx1"/>
            </w14:solidFill>
          </w14:textFill>
        </w:rPr>
        <w:t>资格审查方法：</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本工程比价采用：资格后审；</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资格审查方法： 合格制</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五、报名及相关文件等资料的获取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14:textFill>
            <w14:solidFill>
              <w14:schemeClr w14:val="tx1"/>
            </w14:solidFill>
          </w14:textFill>
        </w:rPr>
        <w:t>、报价文件递交地点：</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史可法路</w:t>
      </w:r>
      <w:r>
        <w:rPr>
          <w:rFonts w:ascii="仿宋_GB2312" w:hAnsi="华文中宋" w:eastAsia="仿宋_GB2312"/>
          <w:color w:val="000000" w:themeColor="text1"/>
          <w:sz w:val="28"/>
          <w:szCs w:val="28"/>
          <w14:textFill>
            <w14:solidFill>
              <w14:schemeClr w14:val="tx1"/>
            </w14:solidFill>
          </w14:textFill>
        </w:rPr>
        <w:t>58-21</w:t>
      </w:r>
      <w:r>
        <w:rPr>
          <w:rFonts w:hint="eastAsia" w:ascii="仿宋_GB2312" w:hAnsi="华文中宋" w:eastAsia="仿宋_GB2312"/>
          <w:color w:val="000000" w:themeColor="text1"/>
          <w:sz w:val="28"/>
          <w:szCs w:val="28"/>
          <w14:textFill>
            <w14:solidFill>
              <w14:schemeClr w14:val="tx1"/>
            </w14:solidFill>
          </w14:textFill>
        </w:rPr>
        <w:t>号扬州万福公司二楼审计处</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、递交报价文件时间：</w:t>
      </w:r>
      <w:r>
        <w:rPr>
          <w:rFonts w:ascii="仿宋_GB2312" w:hAnsi="华文中宋" w:eastAsia="仿宋_GB2312"/>
          <w:color w:val="000000" w:themeColor="text1"/>
          <w:sz w:val="28"/>
          <w:szCs w:val="28"/>
          <w14:textFill>
            <w14:solidFill>
              <w14:schemeClr w14:val="tx1"/>
            </w14:solidFill>
          </w14:textFill>
        </w:rPr>
        <w:t>201</w:t>
      </w:r>
      <w:r>
        <w:rPr>
          <w:rFonts w:hint="eastAsia" w:ascii="仿宋_GB2312" w:hAnsi="华文中宋" w:eastAsia="仿宋_GB2312"/>
          <w:color w:val="000000" w:themeColor="text1"/>
          <w:sz w:val="28"/>
          <w:szCs w:val="28"/>
          <w14:textFill>
            <w14:solidFill>
              <w14:schemeClr w14:val="tx1"/>
            </w14:solidFill>
          </w14:textFill>
        </w:rPr>
        <w:t>8年</w:t>
      </w:r>
      <w:r>
        <w:rPr>
          <w:rFonts w:hint="eastAsia" w:ascii="仿宋_GB2312" w:hAnsi="华文中宋" w:eastAsia="仿宋_GB2312"/>
          <w:color w:val="000000" w:themeColor="text1"/>
          <w:sz w:val="28"/>
          <w:szCs w:val="28"/>
          <w:lang w:val="en-US" w:eastAsia="zh-CN"/>
          <w14:textFill>
            <w14:solidFill>
              <w14:schemeClr w14:val="tx1"/>
            </w14:solidFill>
          </w14:textFill>
        </w:rPr>
        <w:t>6</w:t>
      </w:r>
      <w:r>
        <w:rPr>
          <w:rFonts w:hint="eastAsia" w:ascii="仿宋_GB2312" w:hAnsi="华文中宋" w:eastAsia="仿宋_GB2312"/>
          <w:color w:val="000000" w:themeColor="text1"/>
          <w:sz w:val="28"/>
          <w:szCs w:val="28"/>
          <w14:textFill>
            <w14:solidFill>
              <w14:schemeClr w14:val="tx1"/>
            </w14:solidFill>
          </w14:textFill>
        </w:rPr>
        <w:t>月</w:t>
      </w:r>
      <w:r>
        <w:rPr>
          <w:rFonts w:hint="eastAsia" w:ascii="仿宋_GB2312" w:hAnsi="华文中宋" w:eastAsia="仿宋_GB2312"/>
          <w:color w:val="000000" w:themeColor="text1"/>
          <w:sz w:val="28"/>
          <w:szCs w:val="28"/>
          <w:lang w:val="en-US" w:eastAsia="zh-CN"/>
          <w14:textFill>
            <w14:solidFill>
              <w14:schemeClr w14:val="tx1"/>
            </w14:solidFill>
          </w14:textFill>
        </w:rPr>
        <w:t>8</w:t>
      </w:r>
      <w:r>
        <w:rPr>
          <w:rFonts w:hint="eastAsia" w:ascii="仿宋_GB2312" w:hAnsi="华文中宋" w:eastAsia="仿宋_GB2312"/>
          <w:color w:val="000000" w:themeColor="text1"/>
          <w:sz w:val="28"/>
          <w:szCs w:val="28"/>
          <w14:textFill>
            <w14:solidFill>
              <w14:schemeClr w14:val="tx1"/>
            </w14:solidFill>
          </w14:textFill>
        </w:rPr>
        <w:t>日上午</w:t>
      </w: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lang w:val="en-US" w:eastAsia="zh-CN"/>
          <w14:textFill>
            <w14:solidFill>
              <w14:schemeClr w14:val="tx1"/>
            </w14:solidFill>
          </w14:textFill>
        </w:rPr>
        <w:t>0</w:t>
      </w:r>
      <w:r>
        <w:rPr>
          <w:rFonts w:ascii="仿宋_GB2312" w:hAnsi="华文中宋" w:eastAsia="仿宋_GB2312"/>
          <w:color w:val="000000" w:themeColor="text1"/>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ascii="仿宋_GB2312" w:hAnsi="华文中宋" w:eastAsia="仿宋_GB2312" w:cs="Times New Roman"/>
          <w:color w:val="000000" w:themeColor="text1"/>
          <w:kern w:val="2"/>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 xml:space="preserve">           姚工18151448897</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ascii="黑体" w:hAnsi="黑体" w:eastAsia="黑体" w:cs="黑体"/>
          <w:b/>
          <w:bCs/>
          <w:color w:val="000000" w:themeColor="text1"/>
          <w:sz w:val="32"/>
          <w:szCs w:val="32"/>
          <w:shd w:val="clear" w:color="auto" w:fill="FFFFFF"/>
          <w14:textFill>
            <w14:solidFill>
              <w14:schemeClr w14:val="tx1"/>
            </w14:solidFill>
          </w14:textFill>
        </w:rPr>
      </w:pPr>
      <w:r>
        <w:rPr>
          <w:rFonts w:hint="eastAsia" w:ascii="黑体" w:hAnsi="黑体" w:eastAsia="黑体" w:cs="黑体"/>
          <w:b/>
          <w:bCs/>
          <w:color w:val="000000" w:themeColor="text1"/>
          <w:sz w:val="32"/>
          <w:szCs w:val="32"/>
          <w:shd w:val="clear" w:color="auto" w:fill="FFFFFF"/>
          <w14:textFill>
            <w14:solidFill>
              <w14:schemeClr w14:val="tx1"/>
            </w14:solidFill>
          </w14:textFill>
        </w:rPr>
        <w:t>润扬路快速化改造工程</w:t>
      </w:r>
    </w:p>
    <w:p>
      <w:pPr>
        <w:spacing w:line="360" w:lineRule="auto"/>
        <w:jc w:val="center"/>
        <w:rPr>
          <w:rFonts w:ascii="仿宋_GB2312" w:hAnsi="华文中宋" w:eastAsia="黑体"/>
          <w:b/>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shd w:val="clear" w:color="auto" w:fill="FFFFFF"/>
          <w14:textFill>
            <w14:solidFill>
              <w14:schemeClr w14:val="tx1"/>
            </w14:solidFill>
          </w14:textFill>
        </w:rPr>
        <w:t>社会稳定风险评估服务</w:t>
      </w:r>
      <w:r>
        <w:rPr>
          <w:rFonts w:hint="eastAsia" w:ascii="黑体" w:eastAsia="黑体"/>
          <w:b/>
          <w:snapToGrid w:val="0"/>
          <w:color w:val="000000" w:themeColor="text1"/>
          <w:sz w:val="32"/>
          <w:szCs w:val="32"/>
          <w14:textFill>
            <w14:solidFill>
              <w14:schemeClr w14:val="tx1"/>
            </w14:solidFill>
          </w14:textFill>
        </w:rPr>
        <w:t>比价文件</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一、项目名称：</w:t>
      </w:r>
    </w:p>
    <w:p>
      <w:pPr>
        <w:spacing w:line="360" w:lineRule="auto"/>
        <w:rPr>
          <w:rFonts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润扬路快速化改造工程社会稳定风险评估服务</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二、</w:t>
      </w:r>
      <w:r>
        <w:rPr>
          <w:rFonts w:hint="eastAsia" w:ascii="仿宋_GB2312" w:hAnsi="华文中宋" w:eastAsia="仿宋_GB2312"/>
          <w:b/>
          <w:color w:val="000000" w:themeColor="text1"/>
          <w:sz w:val="30"/>
          <w:szCs w:val="30"/>
          <w14:textFill>
            <w14:solidFill>
              <w14:schemeClr w14:val="tx1"/>
            </w14:solidFill>
          </w14:textFill>
        </w:rPr>
        <w:t>项目内容及概况：</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根据3月15日市委主要领导率队调研城市快速路网规划建设的精神，为打造外高内快、主次匹配、枢纽居中、快连快通、好行好停、高效舒心的城市快速路网，亟需加快推进城市快速路建设。润扬路作为扬州快速路网“五横七纵”的重要一纵，是中心城区西部南北向快速联系通道，联接新城西区、蒋王、邗江工业园、瓜洲旅游度假区与南部副中心。北起平山堂西路，南至南部快速通道（节点预留互通），线路全长约4.8公里</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通过对</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润扬路快速化改造工程</w:t>
      </w:r>
      <w:r>
        <w:rPr>
          <w:rFonts w:hint="eastAsia" w:ascii="仿宋_GB2312" w:hAnsi="仿宋_GB2312" w:eastAsia="仿宋_GB2312" w:cs="仿宋_GB2312"/>
          <w:bCs/>
          <w:color w:val="000000" w:themeColor="text1"/>
          <w:sz w:val="28"/>
          <w:szCs w:val="28"/>
          <w14:textFill>
            <w14:solidFill>
              <w14:schemeClr w14:val="tx1"/>
            </w14:solidFill>
          </w14:textFill>
        </w:rPr>
        <w:t>社会稳定风险的资料收集、调查、识别、分析，按照现行</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社会稳定风险评估报告编制内容（含建设、征地）和深度等要求，完成</w:t>
      </w:r>
      <w:r>
        <w:rPr>
          <w:rFonts w:hint="eastAsia" w:ascii="仿宋_GB2312" w:hAnsi="仿宋_GB2312" w:eastAsia="仿宋_GB2312" w:cs="仿宋_GB2312"/>
          <w:bCs/>
          <w:color w:val="000000" w:themeColor="text1"/>
          <w:sz w:val="28"/>
          <w:szCs w:val="28"/>
          <w14:textFill>
            <w14:solidFill>
              <w14:schemeClr w14:val="tx1"/>
            </w14:solidFill>
          </w14:textFill>
        </w:rPr>
        <w:t>社会稳定风险评估报告编制，通过专家评审,并经有关部门备案，取得备案意见等在内的全过程服务。</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本项目工期要求：</w:t>
      </w:r>
    </w:p>
    <w:p>
      <w:pPr>
        <w:spacing w:line="360" w:lineRule="auto"/>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合同签订后，接到比价人书面通知后</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30日历天内完</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成社会稳定风险</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评估报告编制</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通过评审，</w:t>
      </w:r>
      <w:r>
        <w:rPr>
          <w:rFonts w:hint="eastAsia" w:ascii="仿宋_GB2312" w:hAnsi="仿宋_GB2312" w:eastAsia="仿宋_GB2312" w:cs="仿宋_GB2312"/>
          <w:bCs/>
          <w:color w:val="000000" w:themeColor="text1"/>
          <w:sz w:val="28"/>
          <w:szCs w:val="28"/>
          <w14:textFill>
            <w14:solidFill>
              <w14:schemeClr w14:val="tx1"/>
            </w14:solidFill>
          </w14:textFill>
        </w:rPr>
        <w:t>取得备案意见。</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三、对报价人资质要求：</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1、为扬州市维护稳定工作领导小组办公室印发《关于认定2017-2019年度开展社会稳定风险评估工作“第三方”试点机构的通知》（扬稳办发[2017]72号）第三方试点机构</w:t>
      </w:r>
      <w:r>
        <w:rPr>
          <w:rFonts w:hint="eastAsia" w:ascii="仿宋_GB2312" w:hAnsi="仿宋_GB2312" w:eastAsia="仿宋_GB2312" w:cs="仿宋_GB2312"/>
          <w:color w:val="000000" w:themeColor="text1"/>
          <w:sz w:val="28"/>
          <w:szCs w:val="28"/>
          <w14:textFill>
            <w14:solidFill>
              <w14:schemeClr w14:val="tx1"/>
            </w14:solidFill>
          </w14:textFill>
        </w:rPr>
        <w:t>名录中五星评级单位</w:t>
      </w:r>
      <w:r>
        <w:rPr>
          <w:rFonts w:hint="eastAsia" w:ascii="仿宋_GB2312" w:hAnsi="仿宋_GB2312" w:eastAsia="仿宋_GB2312" w:cs="仿宋_GB2312"/>
          <w:color w:val="000000" w:themeColor="text1"/>
          <w:sz w:val="28"/>
          <w:szCs w:val="28"/>
          <w14:textFill>
            <w14:solidFill>
              <w14:schemeClr w14:val="tx1"/>
            </w14:solidFill>
          </w14:textFill>
        </w:rPr>
        <w:t>；</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2、项目负责人:具备扬州市维稳办颁发的第三方机构稳评业务培训证书</w:t>
      </w:r>
    </w:p>
    <w:p>
      <w:pPr>
        <w:pStyle w:val="10"/>
        <w:spacing w:before="0" w:beforeAutospacing="0" w:after="0" w:afterAutospacing="0" w:line="360" w:lineRule="auto"/>
        <w:rPr>
          <w:rFonts w:ascii="仿宋_GB2312" w:hAnsi="华文中宋" w:eastAsia="仿宋_GB2312"/>
          <w:color w:val="000000" w:themeColor="text1"/>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四、报价文件组成及要求</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(一）报价文件组成</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1、公司简介</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2、营业执照、公司资质等证件的复印件并加盖单位公章（原件备查）</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3、承接本次稳评任务的技术（或项目）负责人、团队成员的情况介绍、资历证明以及其他可以证明其工作与组织能力的材料；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4、其他需要说明的事项或资料</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5、提供的所有资料必须加盖公章</w:t>
      </w:r>
    </w:p>
    <w:p>
      <w:pPr>
        <w:pStyle w:val="10"/>
        <w:spacing w:before="0" w:beforeAutospacing="0" w:after="0" w:afterAutospacing="0"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（二）报价文件要求</w:t>
      </w:r>
    </w:p>
    <w:p>
      <w:pPr>
        <w:spacing w:line="360" w:lineRule="auto"/>
        <w:ind w:firstLine="420" w:firstLineChars="15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文件装订成册，份数为正本一份，副本两份，报价文件的“正本”和“副本”均需打印或使用不褪色的蓝、黑墨水笔书写，字迹应清晰易于辨认，并应在报价文件封面的右上角清楚地注明“正本”或“副本”。正本和副本如有不一致之处，以正本为准。</w:t>
      </w:r>
    </w:p>
    <w:p>
      <w:pPr>
        <w:spacing w:line="360" w:lineRule="auto"/>
        <w:ind w:firstLine="630" w:firstLineChars="225"/>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封面应加盖投标人印章并经法定代表人或其委托代理人签字或盖章。由委托代理人签字或盖章的在报价文件中须同时提交投标文件签署授权委托书。报价文件签署授权委托书格式、签字、盖章及内容均应符合要求，否则报价文件签署授权委托书无效。</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 除报价人对错误处须修改外，全套报价文件应无涂改或行间插字和增删。如有修改，修改处应由报价人加盖报价人的印章或由报价文件签字人签字或盖章。</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五、废标条款</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以下为废标：</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1.未按要求（密封、签署、盖章）提供报价文件的；</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2.提供的有关资格、资质证明文件不真实，提供虚假报价材料的；</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3.报价人相互串通报价的；</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4.妨碍其他报价人的公平竞争；</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5.成交报价人不按规定的要求签订合同；</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6.法律、法规规定的其它情况；</w:t>
      </w:r>
    </w:p>
    <w:p>
      <w:pPr>
        <w:spacing w:line="360" w:lineRule="auto"/>
        <w:ind w:firstLine="420" w:firstLineChars="150"/>
        <w:rPr>
          <w:rFonts w:ascii="仿宋_GB2312" w:hAnsi="华文中宋" w:eastAsia="仿宋_GB2312"/>
          <w:color w:val="000000" w:themeColor="text1"/>
          <w:sz w:val="30"/>
          <w:szCs w:val="30"/>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7.本次比价联合体报价的</w:t>
      </w:r>
      <w:r>
        <w:rPr>
          <w:rFonts w:hint="eastAsia" w:ascii="仿宋_GB2312" w:hAnsi="华文中宋" w:eastAsia="仿宋_GB2312"/>
          <w:color w:val="000000" w:themeColor="text1"/>
          <w:sz w:val="30"/>
          <w:szCs w:val="30"/>
          <w14:textFill>
            <w14:solidFill>
              <w14:schemeClr w14:val="tx1"/>
            </w14:solidFill>
          </w14:textFill>
        </w:rPr>
        <w:t>；</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8.报价高于最高限价的。</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六、付款及进度：</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参加单位可自行对工程现场及周围环境进行踏勘。因踏勘现场所发生的费用自行承担。并应承担踏勘现场的责任和风险。</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2、付款条件：取得备案意见</w:t>
      </w:r>
      <w:r>
        <w:rPr>
          <w:rFonts w:hint="eastAsia" w:ascii="仿宋_GB2312" w:hAnsi="华文中宋" w:eastAsia="仿宋_GB2312"/>
          <w:color w:val="000000" w:themeColor="text1"/>
          <w:sz w:val="28"/>
          <w:szCs w:val="28"/>
          <w14:textFill>
            <w14:solidFill>
              <w14:schemeClr w14:val="tx1"/>
            </w14:solidFill>
          </w14:textFill>
        </w:rPr>
        <w:t>一个月内</w:t>
      </w:r>
      <w:r>
        <w:rPr>
          <w:rFonts w:hint="eastAsia" w:ascii="仿宋_GB2312" w:hAnsi="华文中宋" w:eastAsia="仿宋_GB2312"/>
          <w:color w:val="000000" w:themeColor="text1"/>
          <w:sz w:val="28"/>
          <w:szCs w:val="28"/>
          <w14:textFill>
            <w14:solidFill>
              <w14:schemeClr w14:val="tx1"/>
            </w14:solidFill>
          </w14:textFill>
        </w:rPr>
        <w:t>付清。</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七、报价、结算方式、</w:t>
      </w:r>
      <w:r>
        <w:rPr>
          <w:rFonts w:hint="eastAsia" w:ascii="仿宋_GB2312" w:hAnsi="华文中宋" w:eastAsia="仿宋_GB2312" w:cs="Times New Roman"/>
          <w:b/>
          <w:color w:val="000000" w:themeColor="text1"/>
          <w:kern w:val="2"/>
          <w:sz w:val="30"/>
          <w:szCs w:val="30"/>
          <w14:textFill>
            <w14:solidFill>
              <w14:schemeClr w14:val="tx1"/>
            </w14:solidFill>
          </w14:textFill>
        </w:rPr>
        <w:t>最高限价</w:t>
      </w:r>
      <w:r>
        <w:rPr>
          <w:rFonts w:hint="eastAsia" w:ascii="仿宋_GB2312" w:hAnsi="华文中宋" w:eastAsia="仿宋_GB2312" w:cs="Times New Roman"/>
          <w:b/>
          <w:color w:val="000000" w:themeColor="text1"/>
          <w:kern w:val="2"/>
          <w:sz w:val="30"/>
          <w:szCs w:val="30"/>
          <w14:textFill>
            <w14:solidFill>
              <w14:schemeClr w14:val="tx1"/>
            </w14:solidFill>
          </w14:textFill>
        </w:rPr>
        <w:t>及评标方法</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报价应是完成比价文件所确定范围内所有工作内容及后续服务的全部价格体现。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 xml:space="preserve">本项目最高限价为   </w:t>
      </w:r>
      <w:r>
        <w:rPr>
          <w:rFonts w:hint="eastAsia" w:ascii="仿宋_GB2312" w:hAnsi="华文中宋" w:eastAsia="仿宋_GB2312"/>
          <w:color w:val="000000" w:themeColor="text1"/>
          <w:sz w:val="28"/>
          <w:szCs w:val="28"/>
          <w:lang w:val="en-US" w:eastAsia="zh-CN"/>
          <w14:textFill>
            <w14:solidFill>
              <w14:schemeClr w14:val="tx1"/>
            </w14:solidFill>
          </w14:textFill>
        </w:rPr>
        <w:t>8</w:t>
      </w:r>
      <w:r>
        <w:rPr>
          <w:rFonts w:hint="eastAsia" w:ascii="仿宋_GB2312" w:hAnsi="华文中宋" w:eastAsia="仿宋_GB2312"/>
          <w:color w:val="000000" w:themeColor="text1"/>
          <w:sz w:val="28"/>
          <w:szCs w:val="28"/>
          <w14:textFill>
            <w14:solidFill>
              <w14:schemeClr w14:val="tx1"/>
            </w14:solidFill>
          </w14:textFill>
        </w:rPr>
        <w:t xml:space="preserve">  万元。</w:t>
      </w:r>
      <w:bookmarkStart w:id="4" w:name="_GoBack"/>
      <w:bookmarkEnd w:id="4"/>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w:t>
      </w:r>
      <w:r>
        <w:rPr>
          <w:rFonts w:hint="eastAsia" w:ascii="仿宋_GB2312" w:hAnsi="仿宋_GB2312" w:eastAsia="仿宋_GB2312" w:cs="仿宋_GB2312"/>
          <w:color w:val="000000" w:themeColor="text1"/>
          <w:sz w:val="28"/>
          <w:szCs w:val="28"/>
          <w:highlight w:val="none"/>
          <w14:textFill>
            <w14:solidFill>
              <w14:schemeClr w14:val="tx1"/>
            </w14:solidFill>
          </w14:textFill>
        </w:rPr>
        <w:t>合同，投标人需在投标时提供报价组成。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如有疑问，请于</w:t>
      </w:r>
      <w:r>
        <w:rPr>
          <w:rFonts w:hint="eastAsia" w:ascii="仿宋_GB2312" w:hAnsi="华文中宋" w:eastAsia="仿宋_GB2312"/>
          <w:color w:val="000000" w:themeColor="text1"/>
          <w:sz w:val="28"/>
          <w:szCs w:val="28"/>
          <w14:textFill>
            <w14:solidFill>
              <w14:schemeClr w14:val="tx1"/>
            </w14:solidFill>
          </w14:textFill>
        </w:rPr>
        <w:t>2018年</w:t>
      </w:r>
      <w:r>
        <w:rPr>
          <w:rFonts w:hint="eastAsia" w:ascii="仿宋_GB2312" w:hAnsi="华文中宋" w:eastAsia="仿宋_GB2312"/>
          <w:color w:val="000000" w:themeColor="text1"/>
          <w:sz w:val="28"/>
          <w:szCs w:val="28"/>
          <w:lang w:val="en-US" w:eastAsia="zh-CN"/>
          <w14:textFill>
            <w14:solidFill>
              <w14:schemeClr w14:val="tx1"/>
            </w14:solidFill>
          </w14:textFill>
        </w:rPr>
        <w:t>6</w:t>
      </w:r>
      <w:r>
        <w:rPr>
          <w:rFonts w:hint="eastAsia" w:ascii="仿宋_GB2312" w:hAnsi="华文中宋" w:eastAsia="仿宋_GB2312"/>
          <w:color w:val="000000" w:themeColor="text1"/>
          <w:sz w:val="28"/>
          <w:szCs w:val="28"/>
          <w14:textFill>
            <w14:solidFill>
              <w14:schemeClr w14:val="tx1"/>
            </w14:solidFill>
          </w14:textFill>
        </w:rPr>
        <w:t>月</w:t>
      </w:r>
      <w:r>
        <w:rPr>
          <w:rFonts w:hint="eastAsia" w:ascii="仿宋_GB2312" w:hAnsi="华文中宋" w:eastAsia="仿宋_GB2312"/>
          <w:color w:val="000000" w:themeColor="text1"/>
          <w:sz w:val="28"/>
          <w:szCs w:val="28"/>
          <w:lang w:val="en-US" w:eastAsia="zh-CN"/>
          <w14:textFill>
            <w14:solidFill>
              <w14:schemeClr w14:val="tx1"/>
            </w14:solidFill>
          </w14:textFill>
        </w:rPr>
        <w:t>7</w:t>
      </w:r>
      <w:r>
        <w:rPr>
          <w:rFonts w:hint="eastAsia" w:ascii="仿宋_GB2312" w:hAnsi="华文中宋" w:eastAsia="仿宋_GB2312"/>
          <w:color w:val="000000" w:themeColor="text1"/>
          <w:sz w:val="28"/>
          <w:szCs w:val="28"/>
          <w14:textFill>
            <w14:solidFill>
              <w14:schemeClr w14:val="tx1"/>
            </w14:solidFill>
          </w14:textFill>
        </w:rPr>
        <w:t>日</w:t>
      </w:r>
      <w:r>
        <w:rPr>
          <w:rFonts w:hint="eastAsia" w:ascii="仿宋_GB2312" w:hAnsi="华文中宋" w:eastAsia="仿宋_GB2312" w:cs="Times New Roman"/>
          <w:color w:val="000000" w:themeColor="text1"/>
          <w:kern w:val="2"/>
          <w:sz w:val="28"/>
          <w:szCs w:val="28"/>
          <w14:textFill>
            <w14:solidFill>
              <w14:schemeClr w14:val="tx1"/>
            </w14:solidFill>
          </w14:textFill>
        </w:rPr>
        <w:t>上午1</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0</w:t>
      </w:r>
      <w:r>
        <w:rPr>
          <w:rFonts w:hint="eastAsia" w:ascii="仿宋_GB2312" w:hAnsi="华文中宋" w:eastAsia="仿宋_GB2312" w:cs="Times New Roman"/>
          <w:color w:val="000000" w:themeColor="text1"/>
          <w:kern w:val="2"/>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前提出，过时按同意以上条款处理。</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递交报价文件时间：</w:t>
      </w:r>
      <w:r>
        <w:rPr>
          <w:rFonts w:hint="eastAsia" w:ascii="仿宋_GB2312" w:hAnsi="华文中宋" w:eastAsia="仿宋_GB2312" w:cs="Times New Roman"/>
          <w:color w:val="000000" w:themeColor="text1"/>
          <w:kern w:val="2"/>
          <w:sz w:val="28"/>
          <w:szCs w:val="28"/>
          <w14:textFill>
            <w14:solidFill>
              <w14:schemeClr w14:val="tx1"/>
            </w14:solidFill>
          </w14:textFill>
        </w:rPr>
        <w:t>2018年</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6</w:t>
      </w:r>
      <w:r>
        <w:rPr>
          <w:rFonts w:hint="eastAsia" w:ascii="仿宋_GB2312" w:hAnsi="华文中宋" w:eastAsia="仿宋_GB2312" w:cs="Times New Roman"/>
          <w:color w:val="000000" w:themeColor="text1"/>
          <w:kern w:val="2"/>
          <w:sz w:val="28"/>
          <w:szCs w:val="28"/>
          <w14:textFill>
            <w14:solidFill>
              <w14:schemeClr w14:val="tx1"/>
            </w14:solidFill>
          </w14:textFill>
        </w:rPr>
        <w:t>月</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8</w:t>
      </w:r>
      <w:r>
        <w:rPr>
          <w:rFonts w:hint="eastAsia" w:ascii="仿宋_GB2312" w:hAnsi="华文中宋" w:eastAsia="仿宋_GB2312" w:cs="Times New Roman"/>
          <w:color w:val="000000" w:themeColor="text1"/>
          <w:kern w:val="2"/>
          <w:sz w:val="28"/>
          <w:szCs w:val="28"/>
          <w14:textFill>
            <w14:solidFill>
              <w14:schemeClr w14:val="tx1"/>
            </w14:solidFill>
          </w14:textFill>
        </w:rPr>
        <w:t>日上午1</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0</w:t>
      </w:r>
      <w:r>
        <w:rPr>
          <w:rFonts w:hint="eastAsia" w:ascii="仿宋_GB2312" w:hAnsi="华文中宋" w:eastAsia="仿宋_GB2312" w:cs="Times New Roman"/>
          <w:color w:val="000000" w:themeColor="text1"/>
          <w:kern w:val="2"/>
          <w:sz w:val="28"/>
          <w:szCs w:val="28"/>
          <w14:textFill>
            <w14:solidFill>
              <w14:schemeClr w14:val="tx1"/>
            </w14:solidFill>
          </w14:textFill>
        </w:rPr>
        <w:t>:00</w:t>
      </w:r>
      <w:r>
        <w:rPr>
          <w:rFonts w:hint="eastAsia" w:ascii="仿宋_GB2312" w:hAnsi="华文中宋" w:eastAsia="仿宋_GB2312" w:cs="Times New Roman"/>
          <w:color w:val="000000" w:themeColor="text1"/>
          <w:kern w:val="2"/>
          <w:sz w:val="28"/>
          <w:szCs w:val="28"/>
          <w14:textFill>
            <w14:solidFill>
              <w14:schemeClr w14:val="tx1"/>
            </w14:solidFill>
          </w14:textFill>
        </w:rPr>
        <w:t>前；</w:t>
      </w:r>
    </w:p>
    <w:p>
      <w:pPr>
        <w:pStyle w:val="10"/>
        <w:topLinePunct/>
        <w:spacing w:before="0" w:beforeAutospacing="0" w:after="0" w:afterAutospacing="0" w:line="360" w:lineRule="auto"/>
        <w:ind w:firstLine="420" w:firstLineChars="150"/>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ascii="宋体" w:hAnsi="宋体"/>
          <w:b/>
          <w:bCs/>
          <w:color w:val="000000" w:themeColor="text1"/>
          <w:sz w:val="44"/>
          <w:szCs w:val="44"/>
          <w14:textFill>
            <w14:solidFill>
              <w14:schemeClr w14:val="tx1"/>
            </w14:solidFill>
          </w14:textFill>
        </w:rPr>
      </w:pPr>
      <w:r>
        <w:rPr>
          <w:rFonts w:hint="eastAsia" w:ascii="宋体" w:hAnsi="宋体"/>
          <w:b/>
          <w:bCs/>
          <w:color w:val="000000" w:themeColor="text1"/>
          <w:sz w:val="44"/>
          <w:szCs w:val="44"/>
          <w14:textFill>
            <w14:solidFill>
              <w14:schemeClr w14:val="tx1"/>
            </w14:solidFill>
          </w14:textFill>
        </w:rPr>
        <w:t>合同主要条款及合同签订方式</w:t>
      </w:r>
    </w:p>
    <w:p>
      <w:pPr>
        <w:spacing w:line="360" w:lineRule="auto"/>
        <w:jc w:val="center"/>
        <w:rPr>
          <w:rFonts w:ascii="宋体" w:hAnsi="宋体"/>
          <w:b/>
          <w:bCs/>
          <w:color w:val="000000" w:themeColor="text1"/>
          <w:sz w:val="24"/>
          <w:szCs w:val="24"/>
          <w14:textFill>
            <w14:solidFill>
              <w14:schemeClr w14:val="tx1"/>
            </w14:solidFill>
          </w14:textFill>
        </w:rPr>
      </w:pPr>
    </w:p>
    <w:p>
      <w:pPr>
        <w:spacing w:line="360" w:lineRule="auto"/>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技术咨询合同</w:t>
      </w:r>
    </w:p>
    <w:p>
      <w:pPr>
        <w:adjustRightInd w:val="0"/>
        <w:snapToGrid w:val="0"/>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甲方： 扬州万福投资发展有限责任公司          （以下简称甲方）                                    </w:t>
      </w:r>
    </w:p>
    <w:p>
      <w:pPr>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乙方：                           （以下简称乙方）                                 </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乙方在甲方组织的</w:t>
      </w:r>
      <w:r>
        <w:rPr>
          <w:rFonts w:hint="eastAsia" w:ascii="宋体" w:hAnsi="宋体" w:cs="Arial"/>
          <w:color w:val="000000" w:themeColor="text1"/>
          <w:sz w:val="24"/>
          <w:szCs w:val="24"/>
          <w:u w:val="single"/>
          <w:shd w:val="clear" w:color="auto" w:fill="FFFFFF"/>
          <w14:textFill>
            <w14:solidFill>
              <w14:schemeClr w14:val="tx1"/>
            </w14:solidFill>
          </w14:textFill>
        </w:rPr>
        <w:t>润扬路快速化改造工程社会稳定风险评估服务</w:t>
      </w:r>
      <w:r>
        <w:rPr>
          <w:rFonts w:hint="eastAsia" w:ascii="宋体" w:hAnsi="宋体" w:cs="Arial"/>
          <w:color w:val="000000" w:themeColor="text1"/>
          <w:sz w:val="24"/>
          <w:szCs w:val="24"/>
          <w:shd w:val="clear" w:color="auto" w:fill="FFFFFF"/>
          <w14:textFill>
            <w14:solidFill>
              <w14:schemeClr w14:val="tx1"/>
            </w14:solidFill>
          </w14:textFill>
        </w:rPr>
        <w:t>比价中，通过公平竞争，成功中标，依据甲方的比价</w:t>
      </w:r>
      <w:r>
        <w:rPr>
          <w:rFonts w:hint="eastAsia" w:ascii="宋体" w:hAnsi="宋体"/>
          <w:bCs/>
          <w:color w:val="000000" w:themeColor="text1"/>
          <w:sz w:val="24"/>
          <w:szCs w:val="24"/>
          <w14:textFill>
            <w14:solidFill>
              <w14:schemeClr w14:val="tx1"/>
            </w14:solidFill>
          </w14:textFill>
        </w:rPr>
        <w:t>文件（含补充、修改文件）和乙方的报价文件（含澄清文件），乙方向甲方提供相关咨询服务，</w:t>
      </w:r>
      <w:r>
        <w:rPr>
          <w:rFonts w:hint="eastAsia" w:ascii="宋体" w:hAnsi="宋体"/>
          <w:color w:val="000000" w:themeColor="text1"/>
          <w:sz w:val="24"/>
          <w:szCs w:val="24"/>
          <w14:textFill>
            <w14:solidFill>
              <w14:schemeClr w14:val="tx1"/>
            </w14:solidFill>
          </w14:textFill>
        </w:rPr>
        <w:t>经双方协商一致，签订本合同，共同执行。</w:t>
      </w:r>
    </w:p>
    <w:p>
      <w:pPr>
        <w:spacing w:line="360" w:lineRule="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第一条　本合同签订依据</w:t>
      </w:r>
    </w:p>
    <w:p>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w:t>
      </w:r>
      <w:r>
        <w:rPr>
          <w:rFonts w:hint="eastAsia" w:ascii="宋体" w:hAnsi="宋体"/>
          <w:color w:val="000000" w:themeColor="text1"/>
          <w:sz w:val="24"/>
          <w14:textFill>
            <w14:solidFill>
              <w14:schemeClr w14:val="tx1"/>
            </w14:solidFill>
          </w14:textFill>
        </w:rPr>
        <w:t>现依据《中华人民共和国合同法》、</w:t>
      </w:r>
      <w:r>
        <w:rPr>
          <w:rFonts w:ascii="宋体" w:hAnsi="宋体"/>
          <w:color w:val="000000" w:themeColor="text1"/>
          <w:sz w:val="24"/>
          <w14:textFill>
            <w14:solidFill>
              <w14:schemeClr w14:val="tx1"/>
            </w14:solidFill>
          </w14:textFill>
        </w:rPr>
        <w:t>《中华人民共和国招标投标法》、</w:t>
      </w:r>
      <w:r>
        <w:rPr>
          <w:rFonts w:hint="eastAsia" w:ascii="宋体" w:hAnsi="宋体"/>
          <w:color w:val="000000" w:themeColor="text1"/>
          <w:sz w:val="24"/>
          <w14:textFill>
            <w14:solidFill>
              <w14:schemeClr w14:val="tx1"/>
            </w14:solidFill>
          </w14:textFill>
        </w:rPr>
        <w:t>《中标通知书》、国家及江苏省有关工程项目咨询服务管理法规、建设工程批准文件等订立合同，以便共同遵守。</w:t>
      </w:r>
    </w:p>
    <w:p>
      <w:pPr>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第二条　咨询依据</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ascii="宋体" w:hAnsi="宋体"/>
          <w:color w:val="000000" w:themeColor="text1"/>
          <w:sz w:val="24"/>
          <w14:textFill>
            <w14:solidFill>
              <w14:schemeClr w14:val="tx1"/>
            </w14:solidFill>
          </w14:textFill>
        </w:rPr>
        <w:t>2.1</w:t>
      </w:r>
      <w:r>
        <w:rPr>
          <w:rFonts w:hint="eastAsia" w:ascii="宋体" w:hAnsi="宋体"/>
          <w:color w:val="000000" w:themeColor="text1"/>
          <w:sz w:val="24"/>
          <w14:textFill>
            <w14:solidFill>
              <w14:schemeClr w14:val="tx1"/>
            </w14:solidFill>
          </w14:textFill>
        </w:rPr>
        <w:t>甲方给乙方的条件及要求；</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ascii="宋体" w:hAnsi="宋体"/>
          <w:color w:val="000000" w:themeColor="text1"/>
          <w:sz w:val="24"/>
          <w14:textFill>
            <w14:solidFill>
              <w14:schemeClr w14:val="tx1"/>
            </w14:solidFill>
          </w14:textFill>
        </w:rPr>
        <w:t>2.2</w:t>
      </w:r>
      <w:r>
        <w:rPr>
          <w:rFonts w:hint="eastAsia" w:ascii="宋体" w:hAnsi="宋体"/>
          <w:color w:val="000000" w:themeColor="text1"/>
          <w:sz w:val="24"/>
          <w14:textFill>
            <w14:solidFill>
              <w14:schemeClr w14:val="tx1"/>
            </w14:solidFill>
          </w14:textFill>
        </w:rPr>
        <w:t>甲方提交的基础资料；</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ascii="宋体" w:hAnsi="宋体"/>
          <w:color w:val="000000" w:themeColor="text1"/>
          <w:sz w:val="24"/>
          <w14:textFill>
            <w14:solidFill>
              <w14:schemeClr w14:val="tx1"/>
            </w14:solidFill>
          </w14:textFill>
        </w:rPr>
        <w:t>2.3</w:t>
      </w:r>
      <w:r>
        <w:rPr>
          <w:rFonts w:hint="eastAsia" w:ascii="宋体" w:hAnsi="宋体"/>
          <w:color w:val="000000" w:themeColor="text1"/>
          <w:sz w:val="24"/>
          <w14:textFill>
            <w14:solidFill>
              <w14:schemeClr w14:val="tx1"/>
            </w14:solidFill>
          </w14:textFill>
        </w:rPr>
        <w:t>乙方采用的主要技术规范及标准要求。</w:t>
      </w:r>
    </w:p>
    <w:p>
      <w:pPr>
        <w:spacing w:line="360" w:lineRule="auto"/>
        <w:ind w:firstLine="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第三条　本合同项目的名称、规模、阶段、目标及咨询成果</w:t>
      </w:r>
    </w:p>
    <w:p>
      <w:pPr>
        <w:spacing w:line="360" w:lineRule="auto"/>
        <w:ind w:firstLine="480"/>
        <w:rPr>
          <w:rFonts w:ascii="宋体" w:hAnsi="宋体" w:cs="Arial"/>
          <w:color w:val="000000" w:themeColor="text1"/>
          <w:sz w:val="24"/>
          <w:szCs w:val="24"/>
          <w:u w:val="single"/>
          <w:shd w:val="clear" w:color="auto" w:fill="FFFFFF"/>
          <w14:textFill>
            <w14:solidFill>
              <w14:schemeClr w14:val="tx1"/>
            </w14:solidFill>
          </w14:textFill>
        </w:rPr>
      </w:pPr>
      <w:r>
        <w:rPr>
          <w:rFonts w:hint="eastAsia" w:ascii="宋体" w:hAnsi="宋体"/>
          <w:color w:val="000000" w:themeColor="text1"/>
          <w:sz w:val="24"/>
          <w14:textFill>
            <w14:solidFill>
              <w14:schemeClr w14:val="tx1"/>
            </w14:solidFill>
          </w14:textFill>
        </w:rPr>
        <w:t>3.1项目名称：</w:t>
      </w:r>
      <w:r>
        <w:rPr>
          <w:rFonts w:hint="eastAsia" w:ascii="宋体" w:hAnsi="宋体" w:cs="Arial"/>
          <w:color w:val="000000" w:themeColor="text1"/>
          <w:sz w:val="24"/>
          <w:szCs w:val="24"/>
          <w:u w:val="single"/>
          <w:shd w:val="clear" w:color="auto" w:fill="FFFFFF"/>
          <w14:textFill>
            <w14:solidFill>
              <w14:schemeClr w14:val="tx1"/>
            </w14:solidFill>
          </w14:textFill>
        </w:rPr>
        <w:t>润扬路快速化改造工程社会稳定风险评估服务</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3.2项目地点：</w:t>
      </w:r>
      <w:r>
        <w:rPr>
          <w:rFonts w:hint="eastAsia" w:ascii="宋体" w:hAnsi="宋体"/>
          <w:color w:val="000000" w:themeColor="text1"/>
          <w:sz w:val="24"/>
          <w:u w:val="single"/>
          <w14:textFill>
            <w14:solidFill>
              <w14:schemeClr w14:val="tx1"/>
            </w14:solidFill>
          </w14:textFill>
        </w:rPr>
        <w:t xml:space="preserve">扬州市区                                       </w:t>
      </w:r>
    </w:p>
    <w:p>
      <w:pPr>
        <w:adjustRightInd w:val="0"/>
        <w:snapToGrid w:val="0"/>
        <w:spacing w:line="360" w:lineRule="auto"/>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3.3项目概况及规模：</w:t>
      </w:r>
      <w:r>
        <w:rPr>
          <w:rFonts w:hint="eastAsia" w:ascii="宋体" w:hAnsi="宋体" w:cs="Arial"/>
          <w:color w:val="000000" w:themeColor="text1"/>
          <w:sz w:val="24"/>
          <w:szCs w:val="24"/>
          <w:u w:val="single"/>
          <w:shd w:val="clear" w:color="auto" w:fill="FFFFFF"/>
          <w14:textFill>
            <w14:solidFill>
              <w14:schemeClr w14:val="tx1"/>
            </w14:solidFill>
          </w14:textFill>
        </w:rPr>
        <w:t>润扬路快速化改造工程</w:t>
      </w:r>
      <w:r>
        <w:rPr>
          <w:rFonts w:hint="eastAsia" w:ascii="宋体" w:hAnsi="宋体"/>
          <w:color w:val="000000" w:themeColor="text1"/>
          <w:sz w:val="24"/>
          <w:szCs w:val="24"/>
          <w:u w:val="single"/>
          <w14:textFill>
            <w14:solidFill>
              <w14:schemeClr w14:val="tx1"/>
            </w14:solidFill>
          </w14:textFill>
        </w:rPr>
        <w:t>，北起平山堂西路，南至南部快速通道（节点预留互通），线路全长约4.8公里；</w:t>
      </w:r>
    </w:p>
    <w:p>
      <w:pPr>
        <w:spacing w:line="360" w:lineRule="auto"/>
        <w:ind w:firstLine="480" w:firstLineChars="200"/>
        <w:rPr>
          <w:rFonts w:ascii="宋体" w:hAnsi="宋体"/>
          <w:bCs/>
          <w:color w:val="000000" w:themeColor="text1"/>
          <w:sz w:val="24"/>
          <w:szCs w:val="24"/>
          <w:u w:val="single"/>
          <w14:textFill>
            <w14:solidFill>
              <w14:schemeClr w14:val="tx1"/>
            </w14:solidFill>
          </w14:textFill>
        </w:rPr>
      </w:pPr>
      <w:r>
        <w:rPr>
          <w:rFonts w:hint="eastAsia" w:ascii="宋体" w:hAnsi="宋体"/>
          <w:bCs/>
          <w:color w:val="000000" w:themeColor="text1"/>
          <w:sz w:val="24"/>
          <w14:textFill>
            <w14:solidFill>
              <w14:schemeClr w14:val="tx1"/>
            </w14:solidFill>
          </w14:textFill>
        </w:rPr>
        <w:t>3.4评估内容：</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通过对</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润扬路快速化改造工程</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社会稳定风险的资料收集、调查、识别、分析，按照现行</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社会稳定风险评估报告编制内容（含建设、征地）和深度等要求，完成</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社会稳定风险评估报告编制，通过专家评审,并经有关部门备案，取得备案意见等在内的全过程服务。</w:t>
      </w:r>
    </w:p>
    <w:p>
      <w:pPr>
        <w:spacing w:line="360" w:lineRule="auto"/>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3.5项目评估报告成果包括但不仅限于以下内容：</w:t>
      </w:r>
    </w:p>
    <w:p>
      <w:pPr>
        <w:spacing w:line="360" w:lineRule="auto"/>
        <w:ind w:firstLine="480" w:firstLineChars="200"/>
        <w:rPr>
          <w:rFonts w:ascii="宋体" w:hAnsi="宋体"/>
          <w:bCs/>
          <w:color w:val="000000" w:themeColor="text1"/>
          <w:sz w:val="24"/>
          <w:szCs w:val="24"/>
          <w:u w:val="single"/>
          <w14:textFill>
            <w14:solidFill>
              <w14:schemeClr w14:val="tx1"/>
            </w14:solidFill>
          </w14:textFill>
        </w:rPr>
      </w:pPr>
      <w:r>
        <w:rPr>
          <w:rFonts w:hint="eastAsia" w:ascii="宋体" w:hAnsi="宋体"/>
          <w:bCs/>
          <w:color w:val="000000" w:themeColor="text1"/>
          <w:sz w:val="24"/>
          <w:szCs w:val="24"/>
          <w:u w:val="single"/>
          <w14:textFill>
            <w14:solidFill>
              <w14:schemeClr w14:val="tx1"/>
            </w14:solidFill>
          </w14:textFill>
        </w:rPr>
        <w:t>乙方根据甲方需求分期完成</w:t>
      </w:r>
      <w:r>
        <w:rPr>
          <w:rFonts w:hint="eastAsia" w:ascii="宋体" w:hAnsi="宋体" w:cs="Arial"/>
          <w:color w:val="000000" w:themeColor="text1"/>
          <w:sz w:val="24"/>
          <w:szCs w:val="24"/>
          <w:u w:val="single"/>
          <w:shd w:val="clear" w:color="auto" w:fill="FFFFFF"/>
          <w14:textFill>
            <w14:solidFill>
              <w14:schemeClr w14:val="tx1"/>
            </w14:solidFill>
          </w14:textFill>
        </w:rPr>
        <w:t>润扬路快速化改造工程社会稳定风险评估服务</w:t>
      </w:r>
      <w:r>
        <w:rPr>
          <w:rFonts w:hint="eastAsia" w:ascii="宋体" w:hAnsi="宋体"/>
          <w:bCs/>
          <w:color w:val="000000" w:themeColor="text1"/>
          <w:sz w:val="24"/>
          <w:szCs w:val="24"/>
          <w:u w:val="single"/>
          <w14:textFill>
            <w14:solidFill>
              <w14:schemeClr w14:val="tx1"/>
            </w14:solidFill>
          </w14:textFill>
        </w:rPr>
        <w:t>，通过有关部门的评审、备案，最终取得备案意见，并通过专家评审。</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szCs w:val="24"/>
          <w14:textFill>
            <w14:solidFill>
              <w14:schemeClr w14:val="tx1"/>
            </w14:solidFill>
          </w14:textFill>
        </w:rPr>
      </w:pPr>
      <w:r>
        <w:rPr>
          <w:rFonts w:hint="eastAsia" w:ascii="宋体" w:hAnsi="宋体"/>
          <w:color w:val="000000" w:themeColor="text1"/>
          <w:kern w:val="10"/>
          <w:sz w:val="24"/>
          <w:szCs w:val="24"/>
          <w14:textFill>
            <w14:solidFill>
              <w14:schemeClr w14:val="tx1"/>
            </w14:solidFill>
          </w14:textFill>
        </w:rPr>
        <w:t>协助收集编制本工程所需的基础资料，资料主要内容如下：</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（1）项目规划平面方案，本项目平面布局；</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（2）项目地形图（CAD文件）；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（3）规划选址意见书（复印件）；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（4）项目申请报告（送审稿）。</w:t>
      </w:r>
    </w:p>
    <w:p>
      <w:pPr>
        <w:tabs>
          <w:tab w:val="left" w:pos="900"/>
        </w:tabs>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乙方接收甲方的资料同时，应进行清点，如有缺失需要补充，应在接收甲方的资料2天内以书面形式告知甲方，以免影响本项目工作开展。</w:t>
      </w:r>
    </w:p>
    <w:p>
      <w:pPr>
        <w:spacing w:line="360" w:lineRule="auto"/>
        <w:ind w:left="36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第五条  乙方向甲方交付的咨询成果文件的时间、份数及地点</w:t>
      </w:r>
    </w:p>
    <w:p>
      <w:pPr>
        <w:spacing w:line="360" w:lineRule="auto"/>
        <w:ind w:left="-147" w:leftChars="-70" w:firstLine="480" w:firstLineChars="200"/>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shd w:val="clear" w:color="auto" w:fill="FFFFFF"/>
          <w:lang w:val="en-US" w:eastAsia="zh-CN"/>
          <w14:textFill>
            <w14:solidFill>
              <w14:schemeClr w14:val="tx1"/>
            </w14:solidFill>
          </w14:textFill>
        </w:rPr>
        <w:t>5.1</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合同签订后，接到比价人书面通知后</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30日历天内完</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成社会稳定风险</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评估报告编制</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通过评审，</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取得备案意见。</w:t>
      </w:r>
    </w:p>
    <w:p>
      <w:pPr>
        <w:spacing w:line="360" w:lineRule="auto"/>
        <w:ind w:left="-147" w:leftChars="-7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5.2提交份数：</w:t>
      </w:r>
    </w:p>
    <w:p>
      <w:pPr>
        <w:spacing w:line="360" w:lineRule="auto"/>
        <w:ind w:left="-147" w:leftChars="-70" w:firstLine="480" w:firstLineChars="200"/>
        <w:rPr>
          <w:rFonts w:ascii="宋体" w:hAnsi="宋体"/>
          <w:bCs/>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分期出具</w:t>
      </w:r>
      <w:r>
        <w:rPr>
          <w:rFonts w:hint="eastAsia" w:ascii="宋体" w:hAnsi="宋体"/>
          <w:bCs/>
          <w:color w:val="000000" w:themeColor="text1"/>
          <w:sz w:val="24"/>
          <w:szCs w:val="24"/>
          <w:u w:val="single"/>
          <w14:textFill>
            <w14:solidFill>
              <w14:schemeClr w14:val="tx1"/>
            </w14:solidFill>
          </w14:textFill>
        </w:rPr>
        <w:t>印刷报告正式稿一式捌份，章印齐全，附公司营业执照和相应资格证书，同时提供相应电子版文件1套。若甲方在过程中需增加成果数量，工本费用不予支付，由乙方自行考虑。</w:t>
      </w:r>
    </w:p>
    <w:p>
      <w:pPr>
        <w:spacing w:line="360" w:lineRule="auto"/>
        <w:ind w:firstLine="360" w:firstLineChars="15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提交地点：</w:t>
      </w:r>
      <w:r>
        <w:rPr>
          <w:rFonts w:hint="eastAsia" w:ascii="宋体" w:hAnsi="宋体"/>
          <w:color w:val="000000" w:themeColor="text1"/>
          <w:sz w:val="24"/>
          <w:u w:val="single"/>
          <w14:textFill>
            <w14:solidFill>
              <w14:schemeClr w14:val="tx1"/>
            </w14:solidFill>
          </w14:textFill>
        </w:rPr>
        <w:t>甲方指定地点</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评审或审查</w:t>
      </w:r>
    </w:p>
    <w:p>
      <w:pPr>
        <w:spacing w:line="360" w:lineRule="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6.1　</w:t>
      </w:r>
      <w:r>
        <w:rPr>
          <w:rFonts w:hint="eastAsia" w:ascii="宋体" w:hAnsi="宋体"/>
          <w:color w:val="000000" w:themeColor="text1"/>
          <w:kern w:val="32"/>
          <w:sz w:val="24"/>
          <w14:textFill>
            <w14:solidFill>
              <w14:schemeClr w14:val="tx1"/>
            </w14:solidFill>
          </w14:textFill>
        </w:rPr>
        <w:t>甲方将</w:t>
      </w:r>
      <w:r>
        <w:rPr>
          <w:rFonts w:hint="eastAsia" w:ascii="宋体" w:hAnsi="宋体"/>
          <w:bCs/>
          <w:color w:val="000000" w:themeColor="text1"/>
          <w:sz w:val="24"/>
          <w14:textFill>
            <w14:solidFill>
              <w14:schemeClr w14:val="tx1"/>
            </w14:solidFill>
          </w14:textFill>
        </w:rPr>
        <w:t>组织相关部门及专家对</w:t>
      </w:r>
      <w:r>
        <w:rPr>
          <w:rFonts w:hint="eastAsia" w:ascii="宋体" w:hAnsi="宋体"/>
          <w:color w:val="000000" w:themeColor="text1"/>
          <w:kern w:val="32"/>
          <w:sz w:val="24"/>
          <w14:textFill>
            <w14:solidFill>
              <w14:schemeClr w14:val="tx1"/>
            </w14:solidFill>
          </w14:textFill>
        </w:rPr>
        <w:t>乙方提交的评估报告进行</w:t>
      </w:r>
      <w:r>
        <w:rPr>
          <w:rFonts w:hint="eastAsia" w:ascii="宋体" w:hAnsi="宋体"/>
          <w:bCs/>
          <w:color w:val="000000" w:themeColor="text1"/>
          <w:sz w:val="24"/>
          <w14:textFill>
            <w14:solidFill>
              <w14:schemeClr w14:val="tx1"/>
            </w14:solidFill>
          </w14:textFill>
        </w:rPr>
        <w:t>评审或审查。（评审或审查费用已含在乙方的投标报价中，故评审或审查费用由乙方支出。）</w:t>
      </w:r>
    </w:p>
    <w:p>
      <w:pPr>
        <w:spacing w:line="360" w:lineRule="auto"/>
        <w:rPr>
          <w:rFonts w:ascii="宋体" w:hAnsi="宋体"/>
          <w:b/>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6.2  若</w:t>
      </w:r>
      <w:r>
        <w:rPr>
          <w:rFonts w:hint="eastAsia" w:ascii="宋体" w:hAnsi="宋体"/>
          <w:color w:val="000000" w:themeColor="text1"/>
          <w:kern w:val="32"/>
          <w:sz w:val="24"/>
          <w14:textFill>
            <w14:solidFill>
              <w14:schemeClr w14:val="tx1"/>
            </w14:solidFill>
          </w14:textFill>
        </w:rPr>
        <w:t>评估报告未能通过</w:t>
      </w:r>
      <w:r>
        <w:rPr>
          <w:rFonts w:hint="eastAsia" w:ascii="宋体" w:hAnsi="宋体"/>
          <w:bCs/>
          <w:color w:val="000000" w:themeColor="text1"/>
          <w:sz w:val="24"/>
          <w14:textFill>
            <w14:solidFill>
              <w14:schemeClr w14:val="tx1"/>
            </w14:solidFill>
          </w14:textFill>
        </w:rPr>
        <w:t>评审或审查，应于7日内完成对</w:t>
      </w:r>
      <w:r>
        <w:rPr>
          <w:rFonts w:hint="eastAsia" w:ascii="宋体" w:hAnsi="宋体"/>
          <w:color w:val="000000" w:themeColor="text1"/>
          <w:kern w:val="32"/>
          <w:sz w:val="24"/>
          <w14:textFill>
            <w14:solidFill>
              <w14:schemeClr w14:val="tx1"/>
            </w14:solidFill>
          </w14:textFill>
        </w:rPr>
        <w:t>评估报告的整改或补充，由甲方</w:t>
      </w:r>
      <w:r>
        <w:rPr>
          <w:rFonts w:hint="eastAsia" w:ascii="宋体" w:hAnsi="宋体"/>
          <w:bCs/>
          <w:color w:val="000000" w:themeColor="text1"/>
          <w:sz w:val="24"/>
          <w14:textFill>
            <w14:solidFill>
              <w14:schemeClr w14:val="tx1"/>
            </w14:solidFill>
          </w14:textFill>
        </w:rPr>
        <w:t>组织相关部门及专家</w:t>
      </w:r>
      <w:r>
        <w:rPr>
          <w:rFonts w:hint="eastAsia" w:ascii="宋体" w:hAnsi="宋体"/>
          <w:color w:val="000000" w:themeColor="text1"/>
          <w:kern w:val="32"/>
          <w:sz w:val="24"/>
          <w14:textFill>
            <w14:solidFill>
              <w14:schemeClr w14:val="tx1"/>
            </w14:solidFill>
          </w14:textFill>
        </w:rPr>
        <w:t>进行第二次</w:t>
      </w:r>
      <w:r>
        <w:rPr>
          <w:rFonts w:hint="eastAsia" w:ascii="宋体" w:hAnsi="宋体"/>
          <w:bCs/>
          <w:color w:val="000000" w:themeColor="text1"/>
          <w:sz w:val="24"/>
          <w14:textFill>
            <w14:solidFill>
              <w14:schemeClr w14:val="tx1"/>
            </w14:solidFill>
          </w14:textFill>
        </w:rPr>
        <w:t>评审或审查。甲方不再另行增加任何费用。</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费用</w:t>
      </w:r>
    </w:p>
    <w:p>
      <w:pPr>
        <w:tabs>
          <w:tab w:val="left" w:pos="900"/>
        </w:tabs>
        <w:spacing w:line="360" w:lineRule="auto"/>
        <w:ind w:firstLine="480" w:firstLineChars="200"/>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u w:val="single"/>
          <w14:textFill>
            <w14:solidFill>
              <w14:schemeClr w14:val="tx1"/>
            </w14:solidFill>
          </w14:textFill>
        </w:rPr>
        <w:t xml:space="preserve">根据项目服务内容的工作量，经双方协商一致，合同金额共计人民币 </w:t>
      </w:r>
      <w:r>
        <w:rPr>
          <w:rFonts w:hint="eastAsia" w:asciiTheme="minorEastAsia" w:hAnsiTheme="minorEastAsia" w:eastAsiaTheme="minorEastAsia" w:cstheme="minorEastAsia"/>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u w:val="single"/>
          <w14:textFill>
            <w14:solidFill>
              <w14:schemeClr w14:val="tx1"/>
            </w14:solidFill>
          </w14:textFill>
        </w:rPr>
        <w:t xml:space="preserve"> 元（大写：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w:t>
      </w:r>
    </w:p>
    <w:p>
      <w:pPr>
        <w:spacing w:line="360" w:lineRule="auto"/>
        <w:ind w:firstLine="480" w:firstLineChars="200"/>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本合同价格为固定总价合同。</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第八条　支付方式</w:t>
      </w:r>
    </w:p>
    <w:p>
      <w:pPr>
        <w:spacing w:line="360" w:lineRule="auto"/>
        <w:ind w:firstLine="280" w:firstLineChars="100"/>
        <w:rPr>
          <w:rFonts w:hint="eastAsia"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取得备案意见</w:t>
      </w:r>
      <w:r>
        <w:rPr>
          <w:rFonts w:hint="eastAsia" w:ascii="仿宋_GB2312" w:hAnsi="华文中宋" w:eastAsia="仿宋_GB2312"/>
          <w:color w:val="000000" w:themeColor="text1"/>
          <w:sz w:val="28"/>
          <w:szCs w:val="28"/>
          <w14:textFill>
            <w14:solidFill>
              <w14:schemeClr w14:val="tx1"/>
            </w14:solidFill>
          </w14:textFill>
        </w:rPr>
        <w:t>一个月内</w:t>
      </w:r>
      <w:r>
        <w:rPr>
          <w:rFonts w:hint="eastAsia" w:ascii="仿宋_GB2312" w:hAnsi="华文中宋" w:eastAsia="仿宋_GB2312"/>
          <w:color w:val="000000" w:themeColor="text1"/>
          <w:sz w:val="28"/>
          <w:szCs w:val="28"/>
          <w14:textFill>
            <w14:solidFill>
              <w14:schemeClr w14:val="tx1"/>
            </w14:solidFill>
          </w14:textFill>
        </w:rPr>
        <w:t>付清。</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第九条　违约责任与赔偿损失</w:t>
      </w:r>
    </w:p>
    <w:p>
      <w:pPr>
        <w:tabs>
          <w:tab w:val="left" w:pos="900"/>
        </w:tabs>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u w:val="single"/>
          <w14:textFill>
            <w14:solidFill>
              <w14:schemeClr w14:val="tx1"/>
            </w14:solidFill>
          </w14:textFill>
        </w:rPr>
        <w:t>乙方</w:t>
      </w:r>
      <w:r>
        <w:rPr>
          <w:rFonts w:hint="eastAsia" w:ascii="宋体" w:hAnsi="宋体"/>
          <w:color w:val="000000" w:themeColor="text1"/>
          <w:sz w:val="24"/>
          <w:szCs w:val="24"/>
          <w14:textFill>
            <w14:solidFill>
              <w14:schemeClr w14:val="tx1"/>
            </w14:solidFill>
          </w14:textFill>
        </w:rPr>
        <w:t>交付的、提供的服务成果不符合招标文件、报价文件或本合同规定的，甲方有权拒收，并且乙方须向甲方支付本合同总价5%的违约金。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4、其它违约责任按《中华人民共和国合同法》处理。</w:t>
      </w:r>
    </w:p>
    <w:p>
      <w:pPr>
        <w:spacing w:line="360" w:lineRule="auto"/>
        <w:ind w:firstLine="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第十条　保密</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10.1 </w:t>
      </w:r>
      <w:r>
        <w:rPr>
          <w:rFonts w:ascii="宋体" w:hAnsi="宋体"/>
          <w:color w:val="000000" w:themeColor="text1"/>
          <w:sz w:val="24"/>
          <w14:textFill>
            <w14:solidFill>
              <w14:schemeClr w14:val="tx1"/>
            </w14:solidFill>
          </w14:textFill>
        </w:rPr>
        <w:t>乙方</w:t>
      </w:r>
      <w:r>
        <w:rPr>
          <w:rFonts w:hint="eastAsia" w:ascii="宋体" w:hAnsi="宋体"/>
          <w:color w:val="000000" w:themeColor="text1"/>
          <w:sz w:val="24"/>
          <w14:textFill>
            <w14:solidFill>
              <w14:schemeClr w14:val="tx1"/>
            </w14:solidFill>
          </w14:textFill>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color w:val="000000" w:themeColor="text1"/>
          <w:sz w:val="24"/>
          <w14:textFill>
            <w14:solidFill>
              <w14:schemeClr w14:val="tx1"/>
            </w14:solidFill>
          </w14:textFill>
        </w:rPr>
        <w:t>50</w:t>
      </w:r>
      <w:r>
        <w:rPr>
          <w:rFonts w:hint="eastAsia" w:ascii="宋体" w:hAnsi="宋体"/>
          <w:color w:val="000000" w:themeColor="text1"/>
          <w:sz w:val="24"/>
          <w14:textFill>
            <w14:solidFill>
              <w14:schemeClr w14:val="tx1"/>
            </w14:solidFill>
          </w14:textFill>
        </w:rPr>
        <w:t>％的违约金，如该违约金无法弥补甲方的实际损失，甲方有权继续向乙方索赔。</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hint="eastAsia" w:ascii="宋体" w:hAnsi="宋体"/>
          <w:b/>
          <w:color w:val="000000" w:themeColor="text1"/>
          <w:sz w:val="24"/>
          <w14:textFill>
            <w14:solidFill>
              <w14:schemeClr w14:val="tx1"/>
            </w14:solidFill>
          </w14:textFill>
        </w:rPr>
        <w:t>第十一条　</w:t>
      </w:r>
      <w:r>
        <w:rPr>
          <w:rFonts w:hint="eastAsia" w:ascii="宋体"/>
          <w:color w:val="000000" w:themeColor="text1"/>
          <w:sz w:val="24"/>
          <w14:textFill>
            <w14:solidFill>
              <w14:schemeClr w14:val="tx1"/>
            </w14:solidFill>
          </w14:textFill>
        </w:rPr>
        <w:t>争议的解决</w:t>
      </w:r>
    </w:p>
    <w:p>
      <w:pPr>
        <w:spacing w:line="360" w:lineRule="auto"/>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如</w:t>
      </w:r>
      <w:r>
        <w:rPr>
          <w:rFonts w:hint="eastAsia" w:ascii="宋体"/>
          <w:color w:val="000000" w:themeColor="text1"/>
          <w:sz w:val="24"/>
          <w14:textFill>
            <w14:solidFill>
              <w14:schemeClr w14:val="tx1"/>
            </w14:solidFill>
          </w14:textFill>
        </w:rPr>
        <w:t>本咨询合同发生争议，甲方与乙方应及时协商解决，协商不成时，任何一方可向</w:t>
      </w:r>
      <w:r>
        <w:rPr>
          <w:rFonts w:hint="eastAsia" w:ascii="宋体"/>
          <w:color w:val="000000" w:themeColor="text1"/>
          <w:sz w:val="24"/>
          <w:u w:val="single"/>
          <w14:textFill>
            <w14:solidFill>
              <w14:schemeClr w14:val="tx1"/>
            </w14:solidFill>
          </w14:textFill>
        </w:rPr>
        <w:t xml:space="preserve">项目所在地人民法院 </w:t>
      </w:r>
      <w:r>
        <w:rPr>
          <w:rFonts w:hint="eastAsia" w:ascii="宋体"/>
          <w:color w:val="000000" w:themeColor="text1"/>
          <w:sz w:val="24"/>
          <w14:textFill>
            <w14:solidFill>
              <w14:schemeClr w14:val="tx1"/>
            </w14:solidFill>
          </w14:textFill>
        </w:rPr>
        <w:t>提出诉讼。</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hint="eastAsia" w:ascii="宋体" w:hAnsi="宋体"/>
          <w:b/>
          <w:color w:val="000000" w:themeColor="text1"/>
          <w:sz w:val="24"/>
          <w14:textFill>
            <w14:solidFill>
              <w14:schemeClr w14:val="tx1"/>
            </w14:solidFill>
          </w14:textFill>
        </w:rPr>
        <w:t>第十二条　</w:t>
      </w:r>
      <w:r>
        <w:rPr>
          <w:rFonts w:hint="eastAsia" w:ascii="宋体" w:hAnsi="宋体"/>
          <w:color w:val="000000" w:themeColor="text1"/>
          <w:sz w:val="24"/>
          <w14:textFill>
            <w14:solidFill>
              <w14:schemeClr w14:val="tx1"/>
            </w14:solidFill>
          </w14:textFill>
        </w:rPr>
        <w:t>合同生效及其他</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乙方应派驻代表到现场进行调研与协商有关问题，服务费已包含于咨询费中。</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乙方为本合同项目的服务至</w:t>
      </w:r>
      <w:r>
        <w:rPr>
          <w:rFonts w:hint="eastAsia" w:ascii="宋体" w:hAnsi="宋体"/>
          <w:color w:val="000000" w:themeColor="text1"/>
          <w:sz w:val="24"/>
          <w:szCs w:val="24"/>
          <w:u w:val="single"/>
          <w14:textFill>
            <w14:solidFill>
              <w14:schemeClr w14:val="tx1"/>
            </w14:solidFill>
          </w14:textFill>
        </w:rPr>
        <w:t>完成本项目所有招标服务内容和要求后</w:t>
      </w:r>
      <w:r>
        <w:rPr>
          <w:rFonts w:hint="eastAsia" w:ascii="宋体" w:hAnsi="宋体"/>
          <w:color w:val="000000" w:themeColor="text1"/>
          <w:sz w:val="24"/>
          <w:szCs w:val="24"/>
          <w14:textFill>
            <w14:solidFill>
              <w14:schemeClr w14:val="tx1"/>
            </w14:solidFill>
          </w14:textFill>
        </w:rPr>
        <w:t>为止。</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如甲方委托乙方承担本合同内容以外的工作服务，须另行签订协议并支付费用。</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由于不可抗力因素致使合同无法履行时，双方应及时协商解决。</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5双方认可的来往传真、电报、会议纪要等，均为合同的组成部分，与本合同具有同等法律效力。</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6本合同未尽事宜，经双方协商一致，签订补充协议，补充协议与本合同具有同等效力。</w:t>
      </w:r>
    </w:p>
    <w:p>
      <w:pPr>
        <w:spacing w:line="360" w:lineRule="auto"/>
        <w:ind w:firstLine="42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7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第十三条   合同份数及生效：</w:t>
      </w:r>
      <w:r>
        <w:rPr>
          <w:rFonts w:hint="eastAsia" w:ascii="宋体" w:hAnsi="宋体"/>
          <w:color w:val="000000" w:themeColor="text1"/>
          <w:sz w:val="24"/>
          <w:szCs w:val="24"/>
          <w14:textFill>
            <w14:solidFill>
              <w14:schemeClr w14:val="tx1"/>
            </w14:solidFill>
          </w14:textFill>
        </w:rPr>
        <w:t>本合同一式陆份，甲方、乙方各叁份。本合同经甲、乙双方盖章后生效。</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甲方：（盖章）</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法定代表人/委托代理人（签名）</w:t>
      </w:r>
      <w:r>
        <w:rPr>
          <w:rFonts w:hint="eastAsia" w:ascii="宋体" w:hAnsi="宋体"/>
          <w:color w:val="000000" w:themeColor="text1"/>
          <w:sz w:val="24"/>
          <w:szCs w:val="24"/>
          <w:u w:val="single"/>
          <w14:textFill>
            <w14:solidFill>
              <w14:schemeClr w14:val="tx1"/>
            </w14:solidFill>
          </w14:textFill>
        </w:rPr>
        <w:t xml:space="preserve">：                         </w:t>
      </w: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年        月        日</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乙方：（盖章）</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法定代表人/委托代理人（签名）</w:t>
      </w:r>
      <w:r>
        <w:rPr>
          <w:rFonts w:hint="eastAsia" w:ascii="宋体" w:hAnsi="宋体"/>
          <w:color w:val="000000" w:themeColor="text1"/>
          <w:sz w:val="24"/>
          <w:szCs w:val="24"/>
          <w:u w:val="single"/>
          <w14:textFill>
            <w14:solidFill>
              <w14:schemeClr w14:val="tx1"/>
            </w14:solidFill>
          </w14:textFill>
        </w:rPr>
        <w:t xml:space="preserve">：                         </w:t>
      </w: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年        月        日</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tabs>
          <w:tab w:val="left" w:pos="0"/>
          <w:tab w:val="left" w:pos="993"/>
          <w:tab w:val="left" w:pos="1134"/>
        </w:tabs>
        <w:adjustRightInd w:val="0"/>
        <w:snapToGrid w:val="0"/>
        <w:spacing w:line="360" w:lineRule="auto"/>
        <w:rPr>
          <w:rFonts w:ascii="宋体" w:hAnsi="宋体"/>
          <w:b/>
          <w:snapToGrid w:val="0"/>
          <w:color w:val="000000" w:themeColor="text1"/>
          <w:sz w:val="44"/>
          <w14:textFill>
            <w14:solidFill>
              <w14:schemeClr w14:val="tx1"/>
            </w14:solidFill>
          </w14:textFill>
        </w:rPr>
      </w:pPr>
    </w:p>
    <w:p>
      <w:pPr>
        <w:tabs>
          <w:tab w:val="left" w:pos="0"/>
          <w:tab w:val="left" w:pos="993"/>
          <w:tab w:val="left" w:pos="1134"/>
        </w:tabs>
        <w:adjustRightInd w:val="0"/>
        <w:snapToGrid w:val="0"/>
        <w:spacing w:line="360" w:lineRule="auto"/>
        <w:jc w:val="center"/>
        <w:rPr>
          <w:rFonts w:ascii="宋体" w:hAnsi="宋体"/>
          <w:snapToGrid w:val="0"/>
          <w:color w:val="000000" w:themeColor="text1"/>
          <w:sz w:val="18"/>
          <w14:textFill>
            <w14:solidFill>
              <w14:schemeClr w14:val="tx1"/>
            </w14:solidFill>
          </w14:textFill>
        </w:rPr>
      </w:pPr>
      <w:r>
        <w:rPr>
          <w:rFonts w:hint="eastAsia" w:ascii="宋体" w:hAnsi="宋体"/>
          <w:b/>
          <w:snapToGrid w:val="0"/>
          <w:color w:val="000000" w:themeColor="text1"/>
          <w:sz w:val="44"/>
          <w14:textFill>
            <w14:solidFill>
              <w14:schemeClr w14:val="tx1"/>
            </w14:solidFill>
          </w14:textFill>
        </w:rPr>
        <w:t>第三章  技术规范及要求</w:t>
      </w:r>
    </w:p>
    <w:p>
      <w:pPr>
        <w:tabs>
          <w:tab w:val="left" w:pos="0"/>
          <w:tab w:val="left" w:pos="567"/>
          <w:tab w:val="left" w:pos="993"/>
          <w:tab w:val="left" w:pos="1134"/>
        </w:tabs>
        <w:adjustRightInd w:val="0"/>
        <w:snapToGrid w:val="0"/>
        <w:spacing w:line="360" w:lineRule="auto"/>
        <w:ind w:firstLine="480" w:firstLineChars="200"/>
        <w:rPr>
          <w:rFonts w:ascii="宋体" w:hAnsi="宋体"/>
          <w:snapToGrid w:val="0"/>
          <w:color w:val="000000" w:themeColor="text1"/>
          <w:sz w:val="24"/>
          <w:szCs w:val="24"/>
          <w14:textFill>
            <w14:solidFill>
              <w14:schemeClr w14:val="tx1"/>
            </w14:solidFill>
          </w14:textFill>
        </w:rPr>
      </w:pPr>
      <w:r>
        <w:rPr>
          <w:rFonts w:hint="eastAsia" w:ascii="宋体" w:hAnsi="宋体"/>
          <w:snapToGrid w:val="0"/>
          <w:color w:val="000000" w:themeColor="text1"/>
          <w:sz w:val="24"/>
          <w:szCs w:val="24"/>
          <w14:textFill>
            <w14:solidFill>
              <w14:schemeClr w14:val="tx1"/>
            </w14:solidFill>
          </w14:textFill>
        </w:rPr>
        <w:t>按国家规范</w:t>
      </w:r>
    </w:p>
    <w:p>
      <w:pPr>
        <w:tabs>
          <w:tab w:val="left" w:pos="0"/>
          <w:tab w:val="left" w:pos="993"/>
          <w:tab w:val="left" w:pos="1134"/>
        </w:tabs>
        <w:adjustRightInd w:val="0"/>
        <w:snapToGrid w:val="0"/>
        <w:spacing w:line="360" w:lineRule="auto"/>
        <w:ind w:firstLine="723" w:firstLineChars="300"/>
        <w:rPr>
          <w:rFonts w:ascii="宋体" w:hAnsi="宋体"/>
          <w:b/>
          <w:color w:val="000000" w:themeColor="text1"/>
          <w:sz w:val="24"/>
          <w:szCs w:val="24"/>
          <w14:textFill>
            <w14:solidFill>
              <w14:schemeClr w14:val="tx1"/>
            </w14:solidFill>
          </w14:textFill>
        </w:rPr>
      </w:pPr>
    </w:p>
    <w:p>
      <w:pPr>
        <w:tabs>
          <w:tab w:val="left" w:pos="0"/>
          <w:tab w:val="left" w:pos="993"/>
          <w:tab w:val="left" w:pos="1134"/>
        </w:tabs>
        <w:adjustRightInd w:val="0"/>
        <w:snapToGrid w:val="0"/>
        <w:spacing w:line="360" w:lineRule="auto"/>
        <w:rPr>
          <w:rFonts w:ascii="宋体" w:hAnsi="宋体"/>
          <w:snapToGrid w:val="0"/>
          <w:color w:val="000000" w:themeColor="text1"/>
          <w:sz w:val="28"/>
          <w14:textFill>
            <w14:solidFill>
              <w14:schemeClr w14:val="tx1"/>
            </w14:solidFill>
          </w14:textFill>
        </w:rPr>
      </w:pPr>
    </w:p>
    <w:p>
      <w:pPr>
        <w:tabs>
          <w:tab w:val="left" w:pos="0"/>
          <w:tab w:val="left" w:pos="993"/>
          <w:tab w:val="left" w:pos="1134"/>
        </w:tabs>
        <w:snapToGrid w:val="0"/>
        <w:spacing w:line="360" w:lineRule="auto"/>
        <w:jc w:val="center"/>
        <w:rPr>
          <w:rFonts w:ascii="宋体" w:hAnsi="宋体"/>
          <w:b/>
          <w:snapToGrid w:val="0"/>
          <w:color w:val="000000" w:themeColor="text1"/>
          <w:sz w:val="44"/>
          <w14:textFill>
            <w14:solidFill>
              <w14:schemeClr w14:val="tx1"/>
            </w14:solidFill>
          </w14:textFill>
        </w:rPr>
      </w:pPr>
      <w:r>
        <w:rPr>
          <w:rFonts w:hint="eastAsia" w:ascii="宋体" w:hAnsi="宋体"/>
          <w:b/>
          <w:snapToGrid w:val="0"/>
          <w:color w:val="000000" w:themeColor="text1"/>
          <w:sz w:val="44"/>
          <w14:textFill>
            <w14:solidFill>
              <w14:schemeClr w14:val="tx1"/>
            </w14:solidFill>
          </w14:textFill>
        </w:rPr>
        <w:t>第四章     报价文件</w:t>
      </w:r>
      <w:r>
        <w:rPr>
          <w:rFonts w:ascii="宋体" w:hAnsi="宋体"/>
          <w:b/>
          <w:snapToGrid w:val="0"/>
          <w:color w:val="000000" w:themeColor="text1"/>
          <w:sz w:val="44"/>
          <w14:textFill>
            <w14:solidFill>
              <w14:schemeClr w14:val="tx1"/>
            </w14:solidFill>
          </w14:textFill>
        </w:rPr>
        <w:t>(</w:t>
      </w:r>
      <w:r>
        <w:rPr>
          <w:rFonts w:hint="eastAsia" w:ascii="宋体" w:hAnsi="宋体"/>
          <w:bCs/>
          <w:snapToGrid w:val="0"/>
          <w:color w:val="000000" w:themeColor="text1"/>
          <w:sz w:val="36"/>
          <w14:textFill>
            <w14:solidFill>
              <w14:schemeClr w14:val="tx1"/>
            </w14:solidFill>
          </w14:textFill>
        </w:rPr>
        <w:t>格式</w:t>
      </w:r>
      <w:r>
        <w:rPr>
          <w:rFonts w:ascii="宋体" w:hAnsi="宋体"/>
          <w:b/>
          <w:snapToGrid w:val="0"/>
          <w:color w:val="000000" w:themeColor="text1"/>
          <w:sz w:val="44"/>
          <w14:textFill>
            <w14:solidFill>
              <w14:schemeClr w14:val="tx1"/>
            </w14:solidFill>
          </w14:textFill>
        </w:rPr>
        <w:t>)</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一、</w:t>
      </w:r>
      <w:r>
        <w:rPr>
          <w:rFonts w:hint="eastAsia" w:hAnsi="宋体"/>
          <w:snapToGrid w:val="0"/>
          <w:color w:val="000000" w:themeColor="text1"/>
          <w:sz w:val="24"/>
          <w:szCs w:val="24"/>
          <w14:textFill>
            <w14:solidFill>
              <w14:schemeClr w14:val="tx1"/>
            </w14:solidFill>
          </w14:textFill>
        </w:rPr>
        <w:t>报价文件目录</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1、报价函</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法人授权委托书</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3、</w:t>
      </w:r>
      <w:r>
        <w:rPr>
          <w:rFonts w:hint="eastAsia" w:hAnsi="宋体"/>
          <w:bCs/>
          <w:color w:val="000000" w:themeColor="text1"/>
          <w:sz w:val="24"/>
          <w:szCs w:val="24"/>
          <w14:textFill>
            <w14:solidFill>
              <w14:schemeClr w14:val="tx1"/>
            </w14:solidFill>
          </w14:textFill>
        </w:rPr>
        <w:t>承诺书</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4、项目负责人简历表、资格证书</w:t>
      </w:r>
    </w:p>
    <w:p>
      <w:pPr>
        <w:tabs>
          <w:tab w:val="left" w:pos="1300"/>
          <w:tab w:val="left" w:pos="1600"/>
        </w:tabs>
        <w:spacing w:line="360" w:lineRule="auto"/>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w:t>
      </w:r>
      <w:r>
        <w:rPr>
          <w:rFonts w:hint="eastAsia" w:ascii="宋体" w:hAnsi="宋体"/>
          <w:bCs/>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企业资质证书</w:t>
      </w:r>
    </w:p>
    <w:p>
      <w:pPr>
        <w:tabs>
          <w:tab w:val="left" w:pos="1300"/>
          <w:tab w:val="left" w:pos="1600"/>
        </w:tabs>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6、企业</w:t>
      </w:r>
      <w:r>
        <w:rPr>
          <w:rFonts w:hint="eastAsia" w:ascii="宋体" w:hAnsi="宋体"/>
          <w:color w:val="000000" w:themeColor="text1"/>
          <w:sz w:val="24"/>
          <w:szCs w:val="24"/>
          <w14:textFill>
            <w14:solidFill>
              <w14:schemeClr w14:val="tx1"/>
            </w14:solidFill>
          </w14:textFill>
        </w:rPr>
        <w:t>营业执照</w:t>
      </w:r>
    </w:p>
    <w:p>
      <w:pPr>
        <w:tabs>
          <w:tab w:val="left" w:pos="1300"/>
          <w:tab w:val="left" w:pos="1600"/>
        </w:tabs>
        <w:spacing w:line="360" w:lineRule="auto"/>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其他</w:t>
      </w: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adjustRightInd w:val="0"/>
        <w:snapToGrid w:val="0"/>
        <w:spacing w:line="360" w:lineRule="auto"/>
        <w:jc w:val="both"/>
        <w:rPr>
          <w:rFonts w:ascii="宋体" w:hAnsi="宋体"/>
          <w:b/>
          <w:sz w:val="32"/>
        </w:rPr>
      </w:pPr>
    </w:p>
    <w:p>
      <w:pPr>
        <w:adjustRightInd w:val="0"/>
        <w:snapToGrid w:val="0"/>
        <w:spacing w:line="360" w:lineRule="auto"/>
        <w:rPr>
          <w:rFonts w:ascii="宋体" w:hAnsi="宋体"/>
          <w:b/>
          <w:sz w:val="32"/>
        </w:rPr>
      </w:pPr>
    </w:p>
    <w:p>
      <w:pPr>
        <w:adjustRightInd w:val="0"/>
        <w:snapToGrid w:val="0"/>
        <w:spacing w:line="360" w:lineRule="auto"/>
        <w:jc w:val="center"/>
        <w:rPr>
          <w:rFonts w:ascii="宋体" w:hAnsi="宋体"/>
          <w:b/>
          <w:sz w:val="32"/>
        </w:rPr>
      </w:pPr>
    </w:p>
    <w:p>
      <w:pPr>
        <w:spacing w:line="360" w:lineRule="auto"/>
        <w:jc w:val="center"/>
        <w:rPr>
          <w:rFonts w:ascii="仿宋_GB2312" w:hAnsi="仿宋_GB2312" w:eastAsia="仿宋_GB2312" w:cs="仿宋_GB2312"/>
          <w:sz w:val="28"/>
          <w:szCs w:val="28"/>
        </w:rPr>
      </w:pPr>
      <w:r>
        <w:rPr>
          <w:rFonts w:hint="eastAsia" w:ascii="宋体" w:hAnsi="宋体"/>
          <w:b/>
          <w:sz w:val="32"/>
        </w:rPr>
        <w:t>项目名称</w:t>
      </w:r>
      <w:r>
        <w:rPr>
          <w:rFonts w:hint="eastAsia" w:ascii="宋体" w:hAnsi="宋体"/>
          <w:b/>
          <w:sz w:val="30"/>
        </w:rPr>
        <w:t>：</w:t>
      </w:r>
      <w:r>
        <w:rPr>
          <w:rFonts w:hint="eastAsia" w:asciiTheme="majorEastAsia" w:hAnsiTheme="majorEastAsia" w:eastAsiaTheme="majorEastAsia" w:cstheme="majorEastAsia"/>
          <w:b/>
          <w:bCs/>
          <w:sz w:val="32"/>
          <w:szCs w:val="32"/>
          <w:shd w:val="clear" w:color="auto" w:fill="FFFFFF"/>
        </w:rPr>
        <w:t>润扬路快速化改造工程社会稳定风险评估服务</w:t>
      </w:r>
    </w:p>
    <w:p>
      <w:pPr>
        <w:adjustRightInd w:val="0"/>
        <w:snapToGrid w:val="0"/>
        <w:spacing w:line="360" w:lineRule="auto"/>
        <w:jc w:val="center"/>
        <w:rPr>
          <w:rFonts w:ascii="宋体" w:hAnsi="宋体"/>
          <w:b/>
          <w:sz w:val="30"/>
          <w:u w:val="single"/>
        </w:rPr>
      </w:pPr>
    </w:p>
    <w:p>
      <w:pPr>
        <w:pStyle w:val="7"/>
        <w:rPr>
          <w:rFonts w:ascii="黑体" w:eastAsia="黑体"/>
          <w:b w:val="0"/>
          <w:spacing w:val="28"/>
          <w:sz w:val="52"/>
          <w:szCs w:val="52"/>
        </w:rPr>
      </w:pPr>
    </w:p>
    <w:p/>
    <w:p/>
    <w:p>
      <w:pPr>
        <w:pStyle w:val="7"/>
      </w:pPr>
      <w:r>
        <w:rPr>
          <w:rFonts w:hint="eastAsia" w:ascii="黑体" w:eastAsia="黑体"/>
          <w:b w:val="0"/>
          <w:spacing w:val="28"/>
          <w:sz w:val="52"/>
          <w:szCs w:val="52"/>
        </w:rPr>
        <w:t>报价文件</w:t>
      </w:r>
    </w:p>
    <w:p>
      <w:pPr>
        <w:rPr>
          <w:rFonts w:ascii="宋体" w:hAnsi="宋体"/>
          <w:b/>
        </w:rPr>
      </w:pPr>
    </w:p>
    <w:p>
      <w:pPr>
        <w:rPr>
          <w:rFonts w:ascii="宋体" w:hAnsi="宋体"/>
          <w:b/>
          <w:sz w:val="36"/>
        </w:rPr>
      </w:pPr>
    </w:p>
    <w:p>
      <w:pPr>
        <w:rPr>
          <w:rFonts w:ascii="宋体" w:hAnsi="宋体"/>
          <w:b/>
          <w:sz w:val="36"/>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报价申请人：</w:t>
      </w:r>
      <w:r>
        <w:rPr>
          <w:rFonts w:hint="eastAsia" w:ascii="宋体" w:hAnsi="宋体"/>
          <w:b/>
          <w:sz w:val="30"/>
          <w:u w:val="single"/>
        </w:rPr>
        <w:tab/>
      </w:r>
      <w:r>
        <w:rPr>
          <w:rFonts w:hint="eastAsia" w:ascii="宋体" w:hAnsi="宋体"/>
          <w:b/>
          <w:sz w:val="32"/>
          <w:u w:val="single"/>
        </w:rPr>
        <w:t>（盖章）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法定代表人或其委托代理人：</w:t>
      </w:r>
      <w:r>
        <w:rPr>
          <w:rFonts w:hint="eastAsia" w:ascii="宋体" w:hAnsi="宋体"/>
          <w:b/>
          <w:sz w:val="32"/>
          <w:u w:val="single"/>
        </w:rPr>
        <w:tab/>
      </w:r>
      <w:r>
        <w:rPr>
          <w:rFonts w:hint="eastAsia" w:ascii="宋体" w:hAnsi="宋体"/>
          <w:b/>
          <w:sz w:val="32"/>
          <w:u w:val="single"/>
        </w:rPr>
        <w:t xml:space="preserve">      （ 签字、盖章）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0"/>
        </w:rPr>
      </w:pPr>
      <w:r>
        <w:rPr>
          <w:rFonts w:hint="eastAsia" w:ascii="宋体" w:hAnsi="宋体"/>
          <w:b/>
          <w:sz w:val="32"/>
        </w:rPr>
        <w:t>地址：</w:t>
      </w:r>
    </w:p>
    <w:p>
      <w:pPr>
        <w:spacing w:line="300" w:lineRule="auto"/>
        <w:ind w:left="4053" w:leftChars="1930"/>
        <w:rPr>
          <w:rFonts w:ascii="宋体" w:hAnsi="宋体"/>
          <w:b/>
          <w:sz w:val="30"/>
        </w:rPr>
      </w:pPr>
    </w:p>
    <w:p>
      <w:pPr>
        <w:spacing w:line="300" w:lineRule="auto"/>
        <w:ind w:left="4053" w:leftChars="1930"/>
        <w:rPr>
          <w:rFonts w:ascii="宋体" w:hAnsi="宋体"/>
          <w:b/>
          <w:sz w:val="30"/>
        </w:rPr>
      </w:pPr>
    </w:p>
    <w:p>
      <w:pPr>
        <w:ind w:firstLine="6234" w:firstLineChars="2070"/>
        <w:rPr>
          <w:rFonts w:ascii="宋体" w:hAnsi="宋体"/>
          <w:b/>
          <w:sz w:val="30"/>
        </w:rPr>
      </w:pPr>
      <w:r>
        <w:rPr>
          <w:rFonts w:hint="eastAsia" w:ascii="宋体" w:hAnsi="宋体"/>
          <w:b/>
          <w:sz w:val="30"/>
        </w:rPr>
        <w:t>日期：年月日</w:t>
      </w:r>
    </w:p>
    <w:p>
      <w:pPr>
        <w:ind w:firstLine="2328" w:firstLineChars="773"/>
        <w:rPr>
          <w:rFonts w:ascii="宋体" w:hAnsi="宋体"/>
          <w:b/>
          <w:sz w:val="30"/>
        </w:rPr>
      </w:pPr>
    </w:p>
    <w:p>
      <w:pPr>
        <w:rPr>
          <w:rFonts w:ascii="宋体" w:hAnsi="宋体"/>
          <w:b/>
          <w:sz w:val="30"/>
        </w:rPr>
      </w:pPr>
    </w:p>
    <w:p>
      <w:pPr>
        <w:autoSpaceDE w:val="0"/>
        <w:autoSpaceDN w:val="0"/>
        <w:adjustRightInd w:val="0"/>
        <w:spacing w:line="360" w:lineRule="auto"/>
        <w:ind w:firstLine="480"/>
        <w:jc w:val="center"/>
        <w:rPr>
          <w:rFonts w:ascii="宋体" w:hAnsi="宋体"/>
          <w:b/>
          <w:bCs/>
          <w:sz w:val="36"/>
          <w:szCs w:val="36"/>
        </w:rPr>
      </w:pPr>
      <w:r>
        <w:rPr>
          <w:rFonts w:hint="eastAsia" w:ascii="宋体" w:hAnsi="宋体"/>
          <w:b/>
          <w:bCs/>
          <w:sz w:val="36"/>
          <w:szCs w:val="36"/>
        </w:rPr>
        <w:t>1、报价函</w:t>
      </w:r>
    </w:p>
    <w:p>
      <w:pPr>
        <w:pStyle w:val="3"/>
        <w:spacing w:line="360" w:lineRule="auto"/>
        <w:rPr>
          <w:rFonts w:hAnsi="宋体"/>
          <w:sz w:val="24"/>
          <w:szCs w:val="24"/>
        </w:rPr>
      </w:pP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bCs/>
          <w:sz w:val="24"/>
          <w:szCs w:val="24"/>
          <w:u w:val="single"/>
        </w:rPr>
        <w:t>扬州万福投资发展有限责任公司</w:t>
      </w:r>
      <w:r>
        <w:rPr>
          <w:rFonts w:hAnsi="宋体"/>
          <w:b/>
          <w:bCs/>
          <w:sz w:val="24"/>
          <w:szCs w:val="24"/>
          <w:u w:val="single"/>
        </w:rPr>
        <w:t>__</w:t>
      </w:r>
    </w:p>
    <w:p>
      <w:pPr>
        <w:spacing w:line="360" w:lineRule="auto"/>
        <w:rPr>
          <w:sz w:val="24"/>
          <w:szCs w:val="24"/>
        </w:rPr>
      </w:pPr>
      <w:r>
        <w:rPr>
          <w:rFonts w:hint="eastAsia"/>
          <w:sz w:val="24"/>
          <w:szCs w:val="24"/>
        </w:rPr>
        <w:t xml:space="preserve"> 1、根据已收到的</w:t>
      </w:r>
      <w:r>
        <w:rPr>
          <w:rFonts w:hint="eastAsia" w:asciiTheme="minorEastAsia" w:hAnsiTheme="minorEastAsia" w:eastAsiaTheme="minorEastAsia" w:cstheme="minorEastAsia"/>
          <w:b/>
          <w:bCs/>
          <w:sz w:val="24"/>
          <w:szCs w:val="24"/>
          <w:u w:val="single"/>
          <w:shd w:val="clear" w:color="auto" w:fill="FFFFFF"/>
        </w:rPr>
        <w:t>润扬路快速化改造工程</w:t>
      </w:r>
      <w:r>
        <w:rPr>
          <w:rFonts w:hint="eastAsia" w:asciiTheme="minorEastAsia" w:hAnsiTheme="minorEastAsia" w:eastAsiaTheme="minorEastAsia" w:cstheme="minorEastAsia"/>
          <w:b/>
          <w:bCs/>
          <w:spacing w:val="28"/>
          <w:sz w:val="24"/>
          <w:szCs w:val="24"/>
          <w:u w:val="single"/>
        </w:rPr>
        <w:t>社会稳定风险评估服务</w:t>
      </w:r>
      <w:r>
        <w:rPr>
          <w:rFonts w:hint="eastAsia"/>
          <w:sz w:val="24"/>
          <w:szCs w:val="24"/>
        </w:rPr>
        <w:t>项目的比价文件，遵照比价报价相关规定，我单位经研究上述工程比价文件的报价须知、合同条件、技术规范和其他有关文件后，我方愿以人民币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rPr>
          <w:rFonts w:hAnsi="宋体"/>
          <w:sz w:val="24"/>
          <w:szCs w:val="24"/>
        </w:rPr>
      </w:pPr>
      <w:r>
        <w:rPr>
          <w:rFonts w:hint="eastAsia" w:hAnsi="宋体"/>
          <w:sz w:val="24"/>
          <w:szCs w:val="24"/>
        </w:rPr>
        <w:t>2、一旦我方中标，我们保证在接到</w:t>
      </w:r>
      <w:r>
        <w:rPr>
          <w:rFonts w:hint="eastAsia" w:hAnsi="宋体"/>
          <w:snapToGrid w:val="0"/>
          <w:sz w:val="24"/>
          <w:szCs w:val="24"/>
        </w:rPr>
        <w:t>比价结果通知书</w:t>
      </w:r>
      <w:r>
        <w:rPr>
          <w:rFonts w:hint="eastAsia" w:hAnsi="宋体"/>
          <w:sz w:val="24"/>
          <w:szCs w:val="24"/>
        </w:rPr>
        <w:t>，在比价文件规定的期限内签署咨询服务合同，承诺在(个)日历天内完成。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w:t>
      </w:r>
      <w:r>
        <w:rPr>
          <w:rFonts w:hint="eastAsia" w:hAnsi="宋体"/>
          <w:snapToGrid w:val="0"/>
          <w:sz w:val="24"/>
          <w:szCs w:val="24"/>
        </w:rPr>
        <w:t>比价结果通知书</w:t>
      </w:r>
      <w:r>
        <w:rPr>
          <w:rFonts w:hint="eastAsia" w:hAnsi="宋体"/>
          <w:sz w:val="24"/>
          <w:szCs w:val="24"/>
        </w:rPr>
        <w:t>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5、我方承诺为本工程投入的项目负责人资格、业绩均为真实可靠，如有虚假，我方愿接受比价报价管理部门及业主的相关处罚，并记入企业的诚信管理档案。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7、我方理解，贵方不一定接受最低标价的报价或其它任何你们可能收到的报价，同时也理解，贵方不负担我方此次的任何报价费用。</w:t>
      </w:r>
    </w:p>
    <w:p>
      <w:pPr>
        <w:pStyle w:val="3"/>
        <w:spacing w:line="360" w:lineRule="auto"/>
        <w:ind w:firstLine="410" w:firstLineChars="171"/>
        <w:rPr>
          <w:rFonts w:hAnsi="宋体"/>
          <w:sz w:val="24"/>
          <w:szCs w:val="24"/>
        </w:rPr>
      </w:pPr>
      <w:r>
        <w:rPr>
          <w:rFonts w:hint="eastAsia" w:hAnsi="宋体"/>
          <w:sz w:val="24"/>
          <w:szCs w:val="24"/>
        </w:rPr>
        <w:t>报价人：(盖章)</w:t>
      </w:r>
    </w:p>
    <w:p>
      <w:pPr>
        <w:pStyle w:val="3"/>
        <w:spacing w:line="360" w:lineRule="auto"/>
        <w:ind w:firstLine="410" w:firstLineChars="171"/>
        <w:rPr>
          <w:rFonts w:hAnsi="宋体"/>
          <w:sz w:val="24"/>
          <w:szCs w:val="24"/>
        </w:rPr>
      </w:pPr>
      <w:r>
        <w:rPr>
          <w:rFonts w:hint="eastAsia" w:hAnsi="宋体"/>
          <w:sz w:val="24"/>
          <w:szCs w:val="24"/>
        </w:rPr>
        <w:t>单位地址：</w:t>
      </w:r>
    </w:p>
    <w:p>
      <w:pPr>
        <w:pStyle w:val="3"/>
        <w:spacing w:line="360" w:lineRule="auto"/>
        <w:ind w:firstLine="410" w:firstLineChars="171"/>
        <w:rPr>
          <w:rFonts w:hAnsi="宋体"/>
          <w:sz w:val="24"/>
          <w:szCs w:val="24"/>
        </w:rPr>
      </w:pPr>
      <w:r>
        <w:rPr>
          <w:rFonts w:hint="eastAsia" w:hAnsi="宋体"/>
          <w:sz w:val="24"/>
          <w:szCs w:val="24"/>
        </w:rPr>
        <w:t>法定代表人或委托代理人：(盖章)</w:t>
      </w:r>
    </w:p>
    <w:p>
      <w:pPr>
        <w:pStyle w:val="3"/>
        <w:spacing w:line="360" w:lineRule="auto"/>
        <w:ind w:firstLine="410" w:firstLineChars="171"/>
        <w:rPr>
          <w:rFonts w:hAnsi="宋体"/>
          <w:sz w:val="24"/>
          <w:szCs w:val="24"/>
        </w:rPr>
      </w:pPr>
      <w:r>
        <w:rPr>
          <w:rFonts w:hint="eastAsia" w:hAnsi="宋体"/>
          <w:sz w:val="24"/>
          <w:szCs w:val="24"/>
        </w:rPr>
        <w:t>邮政编码：</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r>
        <w:rPr>
          <w:rFonts w:hint="eastAsia" w:hAnsi="宋体"/>
          <w:sz w:val="24"/>
          <w:szCs w:val="24"/>
        </w:rPr>
        <w:t>传真：</w:t>
      </w:r>
    </w:p>
    <w:p>
      <w:pPr>
        <w:pStyle w:val="3"/>
        <w:spacing w:line="360" w:lineRule="auto"/>
        <w:ind w:firstLine="410" w:firstLineChars="171"/>
        <w:rPr>
          <w:rFonts w:hAnsi="宋体"/>
          <w:sz w:val="24"/>
          <w:szCs w:val="24"/>
        </w:rPr>
      </w:pPr>
      <w:r>
        <w:rPr>
          <w:rFonts w:hint="eastAsia" w:hAnsi="宋体"/>
          <w:sz w:val="24"/>
          <w:szCs w:val="24"/>
        </w:rPr>
        <w:t>开户银行名称：</w:t>
      </w:r>
    </w:p>
    <w:p>
      <w:pPr>
        <w:pStyle w:val="3"/>
        <w:spacing w:line="360" w:lineRule="auto"/>
        <w:ind w:firstLine="410" w:firstLineChars="171"/>
        <w:rPr>
          <w:rFonts w:hAnsi="宋体"/>
          <w:sz w:val="24"/>
          <w:szCs w:val="24"/>
        </w:rPr>
      </w:pPr>
      <w:r>
        <w:rPr>
          <w:rFonts w:hint="eastAsia" w:hAnsi="宋体"/>
          <w:sz w:val="24"/>
          <w:szCs w:val="24"/>
        </w:rPr>
        <w:t>银行帐号：</w:t>
      </w:r>
    </w:p>
    <w:p>
      <w:pPr>
        <w:pStyle w:val="3"/>
        <w:spacing w:line="360" w:lineRule="auto"/>
        <w:ind w:firstLine="410" w:firstLineChars="171"/>
        <w:rPr>
          <w:rFonts w:hAnsi="宋体"/>
          <w:sz w:val="24"/>
          <w:szCs w:val="24"/>
        </w:rPr>
      </w:pPr>
      <w:r>
        <w:rPr>
          <w:rFonts w:hint="eastAsia" w:hAnsi="宋体"/>
          <w:sz w:val="24"/>
          <w:szCs w:val="24"/>
        </w:rPr>
        <w:t>开户行地址：</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p>
    <w:p>
      <w:pPr>
        <w:pStyle w:val="3"/>
        <w:spacing w:line="360" w:lineRule="exact"/>
        <w:jc w:val="right"/>
        <w:rPr>
          <w:rFonts w:hAnsi="宋体"/>
          <w:sz w:val="24"/>
          <w:szCs w:val="24"/>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为我公司代理人。代理人在项目招报价活动中所签署的一切文件和处理与之有关的一切事务，我均予以承认。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
      <w:pPr>
        <w:pStyle w:val="4"/>
        <w:widowControl/>
        <w:spacing w:line="540" w:lineRule="exact"/>
        <w:jc w:val="center"/>
        <w:rPr>
          <w:rFonts w:hAnsi="宋体"/>
          <w:b/>
          <w:sz w:val="32"/>
          <w:szCs w:val="32"/>
        </w:rPr>
      </w:pPr>
    </w:p>
    <w:p>
      <w:pPr>
        <w:pStyle w:val="4"/>
        <w:widowControl/>
        <w:spacing w:line="540" w:lineRule="exact"/>
        <w:jc w:val="center"/>
        <w:rPr>
          <w:rFonts w:hAnsi="宋体"/>
          <w:b/>
          <w:sz w:val="32"/>
          <w:szCs w:val="32"/>
        </w:rPr>
      </w:pPr>
    </w:p>
    <w:p>
      <w:pPr>
        <w:pStyle w:val="4"/>
        <w:widowControl/>
        <w:spacing w:line="540" w:lineRule="exact"/>
        <w:jc w:val="center"/>
        <w:rPr>
          <w:rFonts w:hint="eastAsia" w:hAnsi="宋体"/>
          <w:b/>
          <w:sz w:val="32"/>
          <w:szCs w:val="32"/>
        </w:rPr>
      </w:pPr>
    </w:p>
    <w:p>
      <w:pPr>
        <w:pStyle w:val="4"/>
        <w:widowControl/>
        <w:spacing w:line="540" w:lineRule="exact"/>
        <w:jc w:val="center"/>
        <w:rPr>
          <w:rFonts w:hint="eastAsia" w:hAnsi="宋体"/>
          <w:b/>
          <w:sz w:val="32"/>
          <w:szCs w:val="32"/>
        </w:rPr>
      </w:pPr>
    </w:p>
    <w:p>
      <w:pPr>
        <w:pStyle w:val="4"/>
        <w:widowControl/>
        <w:spacing w:line="540" w:lineRule="exact"/>
        <w:jc w:val="center"/>
        <w:rPr>
          <w:rFonts w:hint="eastAsia" w:hAnsi="宋体"/>
          <w:b/>
          <w:sz w:val="32"/>
          <w:szCs w:val="32"/>
        </w:rPr>
      </w:pPr>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sz w:val="24"/>
          <w:szCs w:val="24"/>
        </w:rPr>
        <w:t>我公司自愿参加贵单位（公司）项目的报价，并接受对我公司的资格审查，我公司承诺：根据贵单位（公司）提出的合格报价人的条件标准和要求，本公司没有因骗取中标或者严重违约等问题，被有关部门暂停报价资格并在暂停期内。本公司递交的报价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sz w:val="24"/>
          <w:szCs w:val="24"/>
        </w:rPr>
      </w:pPr>
      <w:r>
        <w:rPr>
          <w:rFonts w:hint="eastAsia" w:ascii="宋体" w:hAnsi="宋体"/>
          <w:sz w:val="24"/>
          <w:szCs w:val="24"/>
        </w:rPr>
        <w:t>单位：（公章）</w:t>
      </w:r>
    </w:p>
    <w:p>
      <w:pPr>
        <w:rPr>
          <w:sz w:val="24"/>
          <w:szCs w:val="24"/>
        </w:rPr>
      </w:pPr>
    </w:p>
    <w:p>
      <w:pPr>
        <w:rPr>
          <w:rFonts w:ascii="宋体" w:hAnsi="宋体"/>
          <w:sz w:val="24"/>
          <w:szCs w:val="24"/>
        </w:rPr>
      </w:pPr>
      <w:r>
        <w:rPr>
          <w:rFonts w:hint="eastAsia" w:ascii="宋体" w:hAnsi="宋体"/>
          <w:sz w:val="24"/>
          <w:szCs w:val="24"/>
        </w:rPr>
        <w:t>法定代表人签名：</w:t>
      </w:r>
    </w:p>
    <w:p>
      <w:pPr>
        <w:rPr>
          <w:rFonts w:ascii="宋体" w:hAnsi="宋体"/>
          <w:sz w:val="24"/>
          <w:szCs w:val="24"/>
        </w:rPr>
      </w:pPr>
    </w:p>
    <w:p>
      <w:pPr>
        <w:rPr>
          <w:rFonts w:ascii="宋体" w:hAnsi="宋体"/>
          <w:sz w:val="24"/>
          <w:szCs w:val="24"/>
        </w:rPr>
      </w:pPr>
    </w:p>
    <w:p>
      <w:pPr>
        <w:rPr>
          <w:rFonts w:ascii="宋体" w:hAnsi="宋体"/>
          <w:sz w:val="24"/>
          <w:szCs w:val="24"/>
        </w:rPr>
      </w:pPr>
    </w:p>
    <w:p>
      <w:pPr>
        <w:jc w:val="right"/>
        <w:rPr>
          <w:rFonts w:ascii="宋体" w:hAnsi="宋体"/>
          <w:sz w:val="24"/>
          <w:szCs w:val="24"/>
        </w:rPr>
      </w:pPr>
      <w:r>
        <w:rPr>
          <w:rFonts w:hint="eastAsia" w:ascii="宋体" w:hAnsi="宋体"/>
          <w:sz w:val="24"/>
          <w:szCs w:val="24"/>
        </w:rPr>
        <w:t xml:space="preserve">                              年   月   日</w:t>
      </w:r>
    </w:p>
    <w:p>
      <w:pPr>
        <w:pStyle w:val="10"/>
        <w:spacing w:before="0" w:beforeAutospacing="0" w:after="0" w:afterAutospacing="0" w:line="360" w:lineRule="auto"/>
        <w:rPr>
          <w:rFonts w:ascii="仿宋_GB2312" w:hAnsi="华文中宋" w:eastAsia="仿宋_GB2312" w:cs="Times New Roman"/>
          <w:kern w:val="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lvl w:ilvl="0" w:tentative="0">
      <w:start w:val="6"/>
      <w:numFmt w:val="chineseCounting"/>
      <w:suff w:val="nothing"/>
      <w:lvlText w:val="第%1条"/>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821AF"/>
    <w:rsid w:val="00004677"/>
    <w:rsid w:val="002F6507"/>
    <w:rsid w:val="00356448"/>
    <w:rsid w:val="00453EF2"/>
    <w:rsid w:val="00583669"/>
    <w:rsid w:val="00684A6F"/>
    <w:rsid w:val="006B0967"/>
    <w:rsid w:val="00942F3E"/>
    <w:rsid w:val="00A02629"/>
    <w:rsid w:val="00A21B0A"/>
    <w:rsid w:val="00D47CB8"/>
    <w:rsid w:val="00D81BD0"/>
    <w:rsid w:val="00E13939"/>
    <w:rsid w:val="00E82DEA"/>
    <w:rsid w:val="00F233AC"/>
    <w:rsid w:val="00F414D7"/>
    <w:rsid w:val="00F66D7B"/>
    <w:rsid w:val="00F806E6"/>
    <w:rsid w:val="0BDB28B6"/>
    <w:rsid w:val="10012F78"/>
    <w:rsid w:val="1ECB1DDD"/>
    <w:rsid w:val="21947358"/>
    <w:rsid w:val="311E3A66"/>
    <w:rsid w:val="3C701CBA"/>
    <w:rsid w:val="41226037"/>
    <w:rsid w:val="41A55001"/>
    <w:rsid w:val="4A097895"/>
    <w:rsid w:val="62E821AF"/>
    <w:rsid w:val="6AE2667D"/>
    <w:rsid w:val="6D535020"/>
    <w:rsid w:val="6F4B7DAE"/>
    <w:rsid w:val="7C2902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9340"/>
      </w:tabs>
      <w:jc w:val="center"/>
    </w:pPr>
    <w:rPr>
      <w:rFonts w:ascii="宋体" w:hAnsi="宋体"/>
      <w:b/>
      <w:sz w:val="32"/>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 w:type="paragraph" w:styleId="11">
    <w:name w:val="List Paragraph"/>
    <w:basedOn w:val="1"/>
    <w:qFormat/>
    <w:uiPriority w:val="34"/>
    <w:pPr>
      <w:ind w:firstLine="420" w:firstLineChars="200"/>
    </w:pPr>
  </w:style>
  <w:style w:type="character" w:customStyle="1" w:styleId="12">
    <w:name w:val="页脚 Char"/>
    <w:basedOn w:val="8"/>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Sky123.Org</Company>
  <Pages>16</Pages>
  <Words>1041</Words>
  <Characters>5935</Characters>
  <Lines>49</Lines>
  <Paragraphs>13</Paragraphs>
  <TotalTime>4</TotalTime>
  <ScaleCrop>false</ScaleCrop>
  <LinksUpToDate>false</LinksUpToDate>
  <CharactersWithSpaces>6963</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2018-05-18T01:41:00Z</dcterms:created>
  <dc:creator>爱的味道，我知道</dc:creator>
  <cp:lastModifiedBy>DELL</cp:lastModifiedBy>
  <dcterms:modified xsi:type="dcterms:W3CDTF">2018-06-04T06:58:20Z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