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hAnsi="宋体" w:cs="宋体"/>
          <w:b/>
          <w:bCs/>
          <w:sz w:val="36"/>
          <w:szCs w:val="36"/>
        </w:rPr>
      </w:pPr>
      <w:bookmarkStart w:id="0" w:name="_Hlk101799578"/>
      <w:bookmarkStart w:id="1" w:name="_Toc497133090"/>
      <w:bookmarkStart w:id="2" w:name="OLE_LINK1"/>
      <w:r>
        <w:rPr>
          <w:rFonts w:hint="eastAsia" w:ascii="宋体" w:hAnsi="宋体" w:cs="宋体"/>
          <w:b/>
          <w:bCs/>
          <w:sz w:val="36"/>
          <w:szCs w:val="36"/>
        </w:rPr>
        <w:t xml:space="preserve"> </w:t>
      </w:r>
      <w:r>
        <w:rPr>
          <w:rFonts w:hint="eastAsia" w:ascii="宋体" w:hAnsi="宋体" w:cs="宋体"/>
          <w:b/>
          <w:bCs/>
          <w:sz w:val="36"/>
          <w:szCs w:val="36"/>
          <w:lang w:eastAsia="zh-CN"/>
        </w:rPr>
        <w:t>YMXMGLZC-20240630</w:t>
      </w:r>
      <w:r>
        <w:rPr>
          <w:rFonts w:hint="eastAsia" w:ascii="宋体" w:hAnsi="宋体" w:cs="宋体"/>
          <w:b/>
          <w:bCs/>
          <w:sz w:val="36"/>
          <w:szCs w:val="36"/>
        </w:rPr>
        <w:t xml:space="preserve"> </w:t>
      </w:r>
    </w:p>
    <w:bookmarkEnd w:id="0"/>
    <w:p>
      <w:pPr>
        <w:adjustRightInd w:val="0"/>
        <w:snapToGrid w:val="0"/>
        <w:jc w:val="center"/>
        <w:rPr>
          <w:rFonts w:hint="eastAsia" w:hAnsi="宋体" w:cs="宋体"/>
          <w:b/>
          <w:sz w:val="48"/>
          <w:szCs w:val="48"/>
          <w:highlight w:val="none"/>
        </w:rPr>
      </w:pPr>
    </w:p>
    <w:p>
      <w:pPr>
        <w:adjustRightInd w:val="0"/>
        <w:snapToGrid w:val="0"/>
        <w:jc w:val="center"/>
        <w:rPr>
          <w:rFonts w:hAnsi="宋体" w:cs="宋体"/>
          <w:b/>
          <w:sz w:val="48"/>
          <w:szCs w:val="48"/>
          <w:highlight w:val="none"/>
        </w:rPr>
      </w:pPr>
      <w:r>
        <w:rPr>
          <w:rFonts w:hint="eastAsia" w:hAnsi="宋体" w:cs="宋体"/>
          <w:b/>
          <w:sz w:val="48"/>
          <w:szCs w:val="48"/>
          <w:highlight w:val="none"/>
          <w:lang w:eastAsia="zh-CN"/>
        </w:rPr>
        <w:t>扬州洁源新能源发电监控系统平台建设项目</w:t>
      </w:r>
    </w:p>
    <w:p>
      <w:pPr>
        <w:pStyle w:val="9"/>
        <w:snapToGrid w:val="0"/>
        <w:spacing w:before="120" w:after="120"/>
        <w:jc w:val="center"/>
        <w:rPr>
          <w:rFonts w:hint="default" w:hAnsi="宋体" w:eastAsia="宋体" w:cs="宋体"/>
          <w:b/>
          <w:spacing w:val="28"/>
          <w:sz w:val="48"/>
          <w:szCs w:val="44"/>
          <w:lang w:val="en-US" w:eastAsia="zh-CN"/>
        </w:rPr>
      </w:pPr>
      <w:r>
        <w:rPr>
          <w:rFonts w:hint="eastAsia" w:hAnsi="宋体" w:eastAsia="宋体" w:cs="宋体"/>
          <w:b/>
          <w:spacing w:val="28"/>
          <w:sz w:val="48"/>
          <w:szCs w:val="44"/>
          <w:lang w:val="en-US" w:eastAsia="zh-CN"/>
        </w:rPr>
        <w:t xml:space="preserve">竞争性磋商文件  </w:t>
      </w:r>
    </w:p>
    <w:p/>
    <w:p>
      <w:pPr>
        <w:jc w:val="center"/>
        <w:rPr>
          <w:rFonts w:ascii="宋体" w:hAnsi="宋体" w:cs="宋体"/>
          <w:b/>
          <w:sz w:val="36"/>
          <w:szCs w:val="36"/>
        </w:rPr>
      </w:pPr>
      <w:r>
        <w:rPr>
          <w:rFonts w:hint="eastAsia" w:ascii="宋体" w:hAnsi="宋体" w:cs="宋体"/>
          <w:b/>
          <w:sz w:val="36"/>
          <w:szCs w:val="36"/>
        </w:rPr>
        <w:drawing>
          <wp:inline distT="0" distB="0" distL="114300" distR="114300">
            <wp:extent cx="5323840" cy="3825240"/>
            <wp:effectExtent l="0" t="0" r="10160" b="10160"/>
            <wp:docPr id="11" name="图片 11" descr="a1aacd2a3a042a366a2524e1a2915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a1aacd2a3a042a366a2524e1a2915b5"/>
                    <pic:cNvPicPr>
                      <a:picLocks noChangeAspect="1"/>
                    </pic:cNvPicPr>
                  </pic:nvPicPr>
                  <pic:blipFill>
                    <a:blip r:embed="rId8"/>
                    <a:srcRect l="129" b="13035"/>
                    <a:stretch>
                      <a:fillRect/>
                    </a:stretch>
                  </pic:blipFill>
                  <pic:spPr>
                    <a:xfrm rot="10800000" flipV="1">
                      <a:off x="0" y="0"/>
                      <a:ext cx="5323840" cy="3825240"/>
                    </a:xfrm>
                    <a:prstGeom prst="rect">
                      <a:avLst/>
                    </a:prstGeom>
                  </pic:spPr>
                </pic:pic>
              </a:graphicData>
            </a:graphic>
          </wp:inline>
        </w:drawing>
      </w:r>
    </w:p>
    <w:p>
      <w:pPr>
        <w:pStyle w:val="19"/>
        <w:ind w:firstLine="0" w:firstLineChars="0"/>
      </w:pPr>
    </w:p>
    <w:p>
      <w:pPr>
        <w:spacing w:line="360" w:lineRule="auto"/>
        <w:ind w:firstLine="723" w:firstLineChars="200"/>
        <w:jc w:val="left"/>
        <w:rPr>
          <w:rFonts w:hint="eastAsia" w:ascii="宋体" w:hAnsi="宋体" w:eastAsia="宋体" w:cs="宋体"/>
          <w:b/>
          <w:bCs/>
          <w:sz w:val="36"/>
          <w:szCs w:val="36"/>
          <w:lang w:eastAsia="zh-CN"/>
        </w:rPr>
      </w:pPr>
      <w:r>
        <w:rPr>
          <w:rFonts w:hint="eastAsia" w:ascii="宋体" w:hAnsi="宋体" w:cs="宋体"/>
          <w:b/>
          <w:bCs/>
          <w:sz w:val="36"/>
          <w:szCs w:val="36"/>
        </w:rPr>
        <w:t>招 标 人：</w:t>
      </w:r>
      <w:r>
        <w:rPr>
          <w:rFonts w:hint="eastAsia" w:ascii="宋体" w:hAnsi="宋体" w:cs="宋体"/>
          <w:b/>
          <w:bCs/>
          <w:sz w:val="36"/>
          <w:szCs w:val="36"/>
          <w:lang w:eastAsia="zh-CN"/>
        </w:rPr>
        <w:t>扬州洁源新能源发展股份有限公司</w:t>
      </w:r>
    </w:p>
    <w:p>
      <w:pPr>
        <w:spacing w:line="360" w:lineRule="auto"/>
        <w:ind w:left="3714" w:leftChars="684" w:hanging="2278" w:hangingChars="700"/>
        <w:jc w:val="left"/>
        <w:rPr>
          <w:rFonts w:ascii="宋体" w:hAnsi="宋体" w:cs="宋体"/>
          <w:b/>
          <w:bCs/>
          <w:w w:val="90"/>
          <w:sz w:val="36"/>
          <w:szCs w:val="36"/>
        </w:rPr>
      </w:pPr>
      <w:r>
        <w:rPr>
          <w:rFonts w:hint="eastAsia" w:ascii="宋体" w:hAnsi="宋体" w:cs="宋体"/>
          <w:b/>
          <w:bCs/>
          <w:w w:val="90"/>
          <w:sz w:val="36"/>
          <w:szCs w:val="36"/>
        </w:rPr>
        <w:t>采购代理机构：永明项目管理有限公司</w:t>
      </w:r>
    </w:p>
    <w:p>
      <w:pPr>
        <w:spacing w:line="360" w:lineRule="auto"/>
        <w:ind w:firstLine="1627" w:firstLineChars="500"/>
        <w:rPr>
          <w:rFonts w:hint="eastAsia" w:ascii="宋体" w:hAnsi="宋体" w:eastAsia="宋体" w:cs="宋体"/>
          <w:b/>
          <w:bCs/>
          <w:color w:val="000000"/>
          <w:w w:val="90"/>
          <w:sz w:val="36"/>
          <w:szCs w:val="36"/>
          <w:highlight w:val="none"/>
          <w:lang w:eastAsia="zh-CN"/>
        </w:rPr>
      </w:pPr>
      <w:r>
        <w:rPr>
          <w:rFonts w:hint="eastAsia" w:ascii="宋体" w:hAnsi="宋体" w:cs="宋体"/>
          <w:b/>
          <w:bCs/>
          <w:w w:val="90"/>
          <w:sz w:val="36"/>
          <w:szCs w:val="36"/>
          <w:highlight w:val="none"/>
        </w:rPr>
        <w:t>发 放 日 期：</w:t>
      </w:r>
      <w:r>
        <w:rPr>
          <w:rFonts w:hint="eastAsia" w:ascii="宋体" w:hAnsi="宋体" w:cs="宋体"/>
          <w:b/>
          <w:bCs/>
          <w:w w:val="90"/>
          <w:sz w:val="36"/>
          <w:szCs w:val="36"/>
          <w:highlight w:val="none"/>
          <w:lang w:eastAsia="zh-CN"/>
        </w:rPr>
        <w:t>2024年07月</w:t>
      </w:r>
      <w:r>
        <w:rPr>
          <w:rFonts w:hint="eastAsia" w:ascii="宋体" w:hAnsi="宋体" w:cs="宋体"/>
          <w:b/>
          <w:bCs/>
          <w:w w:val="90"/>
          <w:sz w:val="36"/>
          <w:szCs w:val="36"/>
          <w:highlight w:val="none"/>
          <w:lang w:val="en-US" w:eastAsia="zh-CN"/>
        </w:rPr>
        <w:t>22</w:t>
      </w:r>
      <w:r>
        <w:rPr>
          <w:rFonts w:hint="eastAsia" w:ascii="宋体" w:hAnsi="宋体" w:cs="宋体"/>
          <w:b/>
          <w:bCs/>
          <w:w w:val="90"/>
          <w:sz w:val="36"/>
          <w:szCs w:val="36"/>
          <w:highlight w:val="none"/>
          <w:lang w:eastAsia="zh-CN"/>
        </w:rPr>
        <w:t>日</w:t>
      </w:r>
    </w:p>
    <w:p>
      <w:pPr>
        <w:pStyle w:val="12"/>
      </w:pPr>
    </w:p>
    <w:p>
      <w:pPr>
        <w:bidi w:val="0"/>
      </w:pPr>
    </w:p>
    <w:p>
      <w:pPr>
        <w:bidi w:val="0"/>
      </w:pPr>
    </w:p>
    <w:p>
      <w:pPr>
        <w:tabs>
          <w:tab w:val="left" w:pos="6058"/>
        </w:tabs>
        <w:bidi w:val="0"/>
        <w:jc w:val="left"/>
        <w:rPr>
          <w:rFonts w:hint="eastAsia" w:eastAsia="宋体"/>
          <w:lang w:eastAsia="zh-CN"/>
        </w:rPr>
        <w:sectPr>
          <w:headerReference r:id="rId4" w:type="first"/>
          <w:headerReference r:id="rId3" w:type="default"/>
          <w:pgSz w:w="11906" w:h="16838"/>
          <w:pgMar w:top="1440" w:right="1800" w:bottom="1440" w:left="1800" w:header="851" w:footer="992" w:gutter="0"/>
          <w:pgNumType w:start="1"/>
          <w:cols w:space="720" w:num="1"/>
          <w:docGrid w:type="lines" w:linePitch="312" w:charSpace="0"/>
        </w:sectPr>
      </w:pPr>
    </w:p>
    <w:p>
      <w:pPr>
        <w:pStyle w:val="12"/>
        <w:rPr>
          <w:sz w:val="32"/>
          <w:szCs w:val="32"/>
        </w:rPr>
      </w:pPr>
      <w:r>
        <w:rPr>
          <w:rFonts w:hint="eastAsia"/>
          <w:sz w:val="32"/>
          <w:szCs w:val="32"/>
        </w:rPr>
        <w:t>目 录</w:t>
      </w:r>
    </w:p>
    <w:p>
      <w:pPr>
        <w:pStyle w:val="12"/>
        <w:tabs>
          <w:tab w:val="right" w:leader="dot" w:pos="8306"/>
          <w:tab w:val="clear" w:pos="8296"/>
        </w:tabs>
      </w:pPr>
      <w:r>
        <w:rPr>
          <w:sz w:val="36"/>
        </w:rPr>
        <w:fldChar w:fldCharType="begin"/>
      </w:r>
      <w:r>
        <w:rPr>
          <w:sz w:val="36"/>
        </w:rPr>
        <w:instrText xml:space="preserve">TOC \o "1-1" \h \u </w:instrText>
      </w:r>
      <w:r>
        <w:rPr>
          <w:sz w:val="36"/>
        </w:rPr>
        <w:fldChar w:fldCharType="separate"/>
      </w:r>
      <w:r>
        <w:fldChar w:fldCharType="begin"/>
      </w:r>
      <w:r>
        <w:instrText xml:space="preserve"> HYPERLINK \l _Toc9244 </w:instrText>
      </w:r>
      <w:r>
        <w:fldChar w:fldCharType="separate"/>
      </w:r>
      <w:r>
        <w:rPr>
          <w:rFonts w:hint="eastAsia" w:ascii="宋体" w:hAnsi="宋体" w:cs="宋体"/>
        </w:rPr>
        <w:t xml:space="preserve">第一章 </w:t>
      </w:r>
      <w:r>
        <w:rPr>
          <w:rFonts w:ascii="宋体" w:hAnsi="宋体" w:cs="宋体"/>
          <w:highlight w:val="none"/>
        </w:rPr>
        <w:t>竞争性磋商采购邀请</w:t>
      </w:r>
      <w:r>
        <w:tab/>
      </w:r>
      <w:r>
        <w:fldChar w:fldCharType="begin"/>
      </w:r>
      <w:r>
        <w:instrText xml:space="preserve"> PAGEREF _Toc9244 \h </w:instrText>
      </w:r>
      <w:r>
        <w:fldChar w:fldCharType="separate"/>
      </w:r>
      <w:r>
        <w:t>3</w:t>
      </w:r>
      <w:r>
        <w:fldChar w:fldCharType="end"/>
      </w:r>
      <w:r>
        <w:fldChar w:fldCharType="end"/>
      </w:r>
    </w:p>
    <w:p>
      <w:pPr>
        <w:pStyle w:val="12"/>
        <w:tabs>
          <w:tab w:val="right" w:leader="dot" w:pos="8306"/>
          <w:tab w:val="clear" w:pos="8296"/>
        </w:tabs>
      </w:pPr>
      <w:r>
        <w:rPr>
          <w:rFonts w:ascii="宋体" w:hAnsi="宋体" w:cs="宋体"/>
        </w:rPr>
        <w:fldChar w:fldCharType="begin"/>
      </w:r>
      <w:r>
        <w:rPr>
          <w:rFonts w:ascii="宋体" w:hAnsi="宋体" w:cs="宋体"/>
        </w:rPr>
        <w:instrText xml:space="preserve"> HYPERLINK \l _Toc4199 </w:instrText>
      </w:r>
      <w:r>
        <w:rPr>
          <w:rFonts w:ascii="宋体" w:hAnsi="宋体" w:cs="宋体"/>
        </w:rPr>
        <w:fldChar w:fldCharType="separate"/>
      </w:r>
      <w:r>
        <w:rPr>
          <w:rFonts w:ascii="宋体" w:hAnsi="宋体" w:cs="宋体"/>
          <w:highlight w:val="none"/>
        </w:rPr>
        <w:t>第二章 磋商须知</w:t>
      </w:r>
      <w:r>
        <w:tab/>
      </w:r>
      <w:r>
        <w:fldChar w:fldCharType="begin"/>
      </w:r>
      <w:r>
        <w:instrText xml:space="preserve"> PAGEREF _Toc4199 \h </w:instrText>
      </w:r>
      <w:r>
        <w:fldChar w:fldCharType="separate"/>
      </w:r>
      <w:r>
        <w:t>6</w:t>
      </w:r>
      <w:r>
        <w:fldChar w:fldCharType="end"/>
      </w:r>
      <w:r>
        <w:rPr>
          <w:rFonts w:ascii="宋体" w:hAnsi="宋体" w:cs="宋体"/>
        </w:rPr>
        <w:fldChar w:fldCharType="end"/>
      </w:r>
    </w:p>
    <w:p>
      <w:pPr>
        <w:pStyle w:val="12"/>
        <w:tabs>
          <w:tab w:val="right" w:leader="dot" w:pos="8306"/>
          <w:tab w:val="clear" w:pos="8296"/>
        </w:tabs>
      </w:pPr>
      <w:r>
        <w:rPr>
          <w:rFonts w:ascii="宋体" w:hAnsi="宋体" w:cs="宋体"/>
        </w:rPr>
        <w:fldChar w:fldCharType="begin"/>
      </w:r>
      <w:r>
        <w:rPr>
          <w:rFonts w:ascii="宋体" w:hAnsi="宋体" w:cs="宋体"/>
        </w:rPr>
        <w:instrText xml:space="preserve"> HYPERLINK \l _Toc4353 </w:instrText>
      </w:r>
      <w:r>
        <w:rPr>
          <w:rFonts w:ascii="宋体" w:hAnsi="宋体" w:cs="宋体"/>
        </w:rPr>
        <w:fldChar w:fldCharType="separate"/>
      </w:r>
      <w:r>
        <w:rPr>
          <w:rFonts w:hint="eastAsia" w:ascii="宋体" w:hAnsi="宋体"/>
        </w:rPr>
        <w:t>第三章 合同条款及格式</w:t>
      </w:r>
      <w:r>
        <w:tab/>
      </w:r>
      <w:r>
        <w:fldChar w:fldCharType="begin"/>
      </w:r>
      <w:r>
        <w:instrText xml:space="preserve"> PAGEREF _Toc4353 \h </w:instrText>
      </w:r>
      <w:r>
        <w:fldChar w:fldCharType="separate"/>
      </w:r>
      <w:r>
        <w:t>16</w:t>
      </w:r>
      <w:r>
        <w:fldChar w:fldCharType="end"/>
      </w:r>
      <w:r>
        <w:rPr>
          <w:rFonts w:ascii="宋体" w:hAnsi="宋体" w:cs="宋体"/>
        </w:rPr>
        <w:fldChar w:fldCharType="end"/>
      </w:r>
    </w:p>
    <w:p>
      <w:pPr>
        <w:pStyle w:val="12"/>
        <w:tabs>
          <w:tab w:val="right" w:leader="dot" w:pos="8306"/>
          <w:tab w:val="clear" w:pos="8296"/>
        </w:tabs>
      </w:pPr>
      <w:r>
        <w:rPr>
          <w:rFonts w:ascii="宋体" w:hAnsi="宋体" w:cs="宋体"/>
        </w:rPr>
        <w:fldChar w:fldCharType="begin"/>
      </w:r>
      <w:r>
        <w:rPr>
          <w:rFonts w:ascii="宋体" w:hAnsi="宋体" w:cs="宋体"/>
        </w:rPr>
        <w:instrText xml:space="preserve"> HYPERLINK \l _Toc17270 </w:instrText>
      </w:r>
      <w:r>
        <w:rPr>
          <w:rFonts w:ascii="宋体" w:hAnsi="宋体" w:cs="宋体"/>
        </w:rPr>
        <w:fldChar w:fldCharType="separate"/>
      </w:r>
      <w:r>
        <w:rPr>
          <w:rFonts w:hint="eastAsia" w:ascii="宋体" w:hAnsi="宋体"/>
        </w:rPr>
        <w:t>第四章 项目需求</w:t>
      </w:r>
      <w:r>
        <w:tab/>
      </w:r>
      <w:r>
        <w:fldChar w:fldCharType="begin"/>
      </w:r>
      <w:r>
        <w:instrText xml:space="preserve"> PAGEREF _Toc17270 \h </w:instrText>
      </w:r>
      <w:r>
        <w:fldChar w:fldCharType="separate"/>
      </w:r>
      <w:r>
        <w:t>21</w:t>
      </w:r>
      <w:r>
        <w:fldChar w:fldCharType="end"/>
      </w:r>
      <w:r>
        <w:rPr>
          <w:rFonts w:ascii="宋体" w:hAnsi="宋体" w:cs="宋体"/>
        </w:rPr>
        <w:fldChar w:fldCharType="end"/>
      </w:r>
    </w:p>
    <w:p>
      <w:pPr>
        <w:pStyle w:val="12"/>
        <w:tabs>
          <w:tab w:val="right" w:leader="dot" w:pos="8306"/>
          <w:tab w:val="clear" w:pos="8296"/>
        </w:tabs>
      </w:pPr>
      <w:r>
        <w:rPr>
          <w:rFonts w:ascii="宋体" w:hAnsi="宋体" w:cs="宋体"/>
        </w:rPr>
        <w:fldChar w:fldCharType="begin"/>
      </w:r>
      <w:r>
        <w:rPr>
          <w:rFonts w:ascii="宋体" w:hAnsi="宋体" w:cs="宋体"/>
        </w:rPr>
        <w:instrText xml:space="preserve"> HYPERLINK \l _Toc16701 </w:instrText>
      </w:r>
      <w:r>
        <w:rPr>
          <w:rFonts w:ascii="宋体" w:hAnsi="宋体" w:cs="宋体"/>
        </w:rPr>
        <w:fldChar w:fldCharType="separate"/>
      </w:r>
      <w:r>
        <w:rPr>
          <w:rFonts w:hint="eastAsia" w:ascii="宋体" w:hAnsi="宋体" w:eastAsia="宋体" w:cs="Times New Roman"/>
        </w:rPr>
        <w:t>第</w:t>
      </w:r>
      <w:r>
        <w:rPr>
          <w:rFonts w:hint="eastAsia" w:ascii="宋体" w:hAnsi="宋体" w:eastAsia="宋体" w:cs="Times New Roman"/>
          <w:lang w:val="en-US" w:eastAsia="zh-CN"/>
        </w:rPr>
        <w:t>五</w:t>
      </w:r>
      <w:r>
        <w:rPr>
          <w:rFonts w:hint="eastAsia" w:ascii="宋体" w:hAnsi="宋体" w:eastAsia="宋体" w:cs="Times New Roman"/>
        </w:rPr>
        <w:t>章 评标方法及评标标准</w:t>
      </w:r>
      <w:r>
        <w:tab/>
      </w:r>
      <w:r>
        <w:fldChar w:fldCharType="begin"/>
      </w:r>
      <w:r>
        <w:instrText xml:space="preserve"> PAGEREF _Toc16701 \h </w:instrText>
      </w:r>
      <w:r>
        <w:fldChar w:fldCharType="separate"/>
      </w:r>
      <w:r>
        <w:t>26</w:t>
      </w:r>
      <w:r>
        <w:fldChar w:fldCharType="end"/>
      </w:r>
      <w:r>
        <w:rPr>
          <w:rFonts w:ascii="宋体" w:hAnsi="宋体" w:cs="宋体"/>
        </w:rPr>
        <w:fldChar w:fldCharType="end"/>
      </w:r>
    </w:p>
    <w:p>
      <w:pPr>
        <w:pStyle w:val="12"/>
        <w:tabs>
          <w:tab w:val="right" w:leader="dot" w:pos="8306"/>
          <w:tab w:val="clear" w:pos="8296"/>
        </w:tabs>
      </w:pPr>
      <w:r>
        <w:rPr>
          <w:rFonts w:ascii="宋体" w:hAnsi="宋体" w:cs="宋体"/>
        </w:rPr>
        <w:fldChar w:fldCharType="begin"/>
      </w:r>
      <w:r>
        <w:rPr>
          <w:rFonts w:ascii="宋体" w:hAnsi="宋体" w:cs="宋体"/>
        </w:rPr>
        <w:instrText xml:space="preserve"> HYPERLINK \l _Toc12969 </w:instrText>
      </w:r>
      <w:r>
        <w:rPr>
          <w:rFonts w:ascii="宋体" w:hAnsi="宋体" w:cs="宋体"/>
        </w:rPr>
        <w:fldChar w:fldCharType="separate"/>
      </w:r>
      <w:r>
        <w:rPr>
          <w:rFonts w:ascii="宋体" w:hAnsi="宋体" w:cs="宋体"/>
          <w:highlight w:val="none"/>
        </w:rPr>
        <w:t>第六章 竞争性磋商响应文件格式</w:t>
      </w:r>
      <w:r>
        <w:tab/>
      </w:r>
      <w:r>
        <w:fldChar w:fldCharType="begin"/>
      </w:r>
      <w:r>
        <w:instrText xml:space="preserve"> PAGEREF _Toc12969 \h </w:instrText>
      </w:r>
      <w:r>
        <w:fldChar w:fldCharType="separate"/>
      </w:r>
      <w:r>
        <w:t>28</w:t>
      </w:r>
      <w:r>
        <w:fldChar w:fldCharType="end"/>
      </w:r>
      <w:r>
        <w:rPr>
          <w:rFonts w:ascii="宋体" w:hAnsi="宋体" w:cs="宋体"/>
        </w:rPr>
        <w:fldChar w:fldCharType="end"/>
      </w:r>
    </w:p>
    <w:p>
      <w:pPr>
        <w:widowControl/>
        <w:jc w:val="left"/>
        <w:rPr>
          <w:rFonts w:ascii="宋体" w:hAnsi="宋体" w:cs="宋体"/>
          <w:sz w:val="36"/>
        </w:rPr>
      </w:pPr>
      <w:r>
        <w:rPr>
          <w:rFonts w:ascii="宋体" w:hAnsi="宋体" w:cs="宋体"/>
        </w:rPr>
        <w:fldChar w:fldCharType="end"/>
      </w:r>
    </w:p>
    <w:p>
      <w:pPr>
        <w:widowControl/>
        <w:jc w:val="left"/>
        <w:rPr>
          <w:rFonts w:ascii="宋体" w:hAnsi="宋体" w:cs="宋体"/>
          <w:sz w:val="36"/>
        </w:rPr>
      </w:pPr>
      <w:r>
        <w:rPr>
          <w:rFonts w:ascii="宋体" w:hAnsi="宋体" w:cs="宋体"/>
          <w:sz w:val="36"/>
        </w:rPr>
        <w:br w:type="page"/>
      </w:r>
    </w:p>
    <w:p>
      <w:pPr>
        <w:pStyle w:val="2"/>
        <w:spacing w:line="360" w:lineRule="auto"/>
        <w:jc w:val="center"/>
      </w:pPr>
      <w:bookmarkStart w:id="3" w:name="_Toc100135567"/>
      <w:bookmarkStart w:id="4" w:name="_Toc99380847"/>
      <w:bookmarkStart w:id="5" w:name="_Toc9244"/>
      <w:r>
        <w:rPr>
          <w:rFonts w:hint="eastAsia" w:ascii="宋体" w:hAnsi="宋体" w:cs="宋体"/>
          <w:sz w:val="36"/>
        </w:rPr>
        <w:t xml:space="preserve">第一章 </w:t>
      </w:r>
      <w:bookmarkEnd w:id="1"/>
      <w:bookmarkEnd w:id="3"/>
      <w:bookmarkEnd w:id="4"/>
      <w:r>
        <w:rPr>
          <w:rFonts w:ascii="宋体" w:hAnsi="宋体" w:cs="宋体"/>
          <w:color w:val="000000"/>
          <w:sz w:val="36"/>
          <w:highlight w:val="none"/>
        </w:rPr>
        <w:t>竞争性磋商采购邀请</w:t>
      </w:r>
      <w:bookmarkEnd w:id="5"/>
    </w:p>
    <w:bookmarkEnd w:id="2"/>
    <w:p>
      <w:pPr>
        <w:pBdr>
          <w:top w:val="single" w:color="000000" w:sz="4" w:space="1"/>
          <w:left w:val="single" w:color="000000" w:sz="4" w:space="4"/>
          <w:bottom w:val="single" w:color="000000" w:sz="4" w:space="1"/>
          <w:right w:val="single" w:color="000000" w:sz="4" w:space="4"/>
        </w:pBdr>
        <w:spacing w:line="400" w:lineRule="exact"/>
        <w:jc w:val="left"/>
        <w:rPr>
          <w:rFonts w:ascii="宋体" w:hAnsi="宋体" w:cs="宋体"/>
          <w:color w:val="000000"/>
          <w:kern w:val="1"/>
          <w:szCs w:val="21"/>
          <w:highlight w:val="none"/>
        </w:rPr>
      </w:pPr>
      <w:bookmarkStart w:id="6" w:name="_Toc28359079"/>
      <w:bookmarkStart w:id="7" w:name="_Toc28359002"/>
      <w:bookmarkStart w:id="8" w:name="_Toc35393790"/>
      <w:bookmarkStart w:id="9" w:name="_Toc35393621"/>
      <w:bookmarkStart w:id="10" w:name="_Hlk24379207"/>
      <w:bookmarkStart w:id="11" w:name="_Toc99380848"/>
      <w:bookmarkStart w:id="12" w:name="_Toc100135568"/>
      <w:bookmarkStart w:id="13" w:name="_Toc497133091"/>
      <w:r>
        <w:rPr>
          <w:rFonts w:hint="eastAsia" w:ascii="宋体" w:hAnsi="宋体" w:cs="宋体"/>
          <w:color w:val="000000"/>
          <w:kern w:val="1"/>
          <w:szCs w:val="21"/>
          <w:highlight w:val="none"/>
        </w:rPr>
        <w:t>项目概况：</w:t>
      </w:r>
    </w:p>
    <w:p>
      <w:pPr>
        <w:pBdr>
          <w:top w:val="single" w:color="000000" w:sz="4" w:space="1"/>
          <w:left w:val="single" w:color="000000" w:sz="4" w:space="4"/>
          <w:bottom w:val="single" w:color="000000" w:sz="4" w:space="1"/>
          <w:right w:val="single" w:color="000000" w:sz="4" w:space="4"/>
        </w:pBdr>
        <w:spacing w:line="400" w:lineRule="exact"/>
        <w:ind w:firstLine="420" w:firstLineChars="200"/>
        <w:rPr>
          <w:rFonts w:hint="eastAsia" w:ascii="宋体" w:hAnsi="宋体" w:cs="宋体"/>
          <w:szCs w:val="21"/>
          <w:lang w:eastAsia="zh-CN"/>
        </w:rPr>
      </w:pPr>
      <w:r>
        <w:rPr>
          <w:rFonts w:hint="eastAsia" w:ascii="宋体" w:hAnsi="宋体" w:cs="宋体"/>
          <w:color w:val="000000"/>
          <w:kern w:val="1"/>
          <w:szCs w:val="21"/>
          <w:highlight w:val="none"/>
          <w:u w:val="single"/>
        </w:rPr>
        <w:t>扬州洁源新能源发电监控系统平台建设项目</w:t>
      </w:r>
      <w:r>
        <w:rPr>
          <w:rFonts w:ascii="宋体" w:hAnsi="宋体" w:cs="宋体"/>
          <w:color w:val="000000"/>
          <w:kern w:val="1"/>
          <w:szCs w:val="21"/>
          <w:highlight w:val="none"/>
        </w:rPr>
        <w:t>的潜在供应商可在</w:t>
      </w:r>
      <w:r>
        <w:rPr>
          <w:rFonts w:hint="eastAsia" w:ascii="宋体" w:hAnsi="宋体" w:cs="宋体"/>
          <w:color w:val="auto"/>
          <w:kern w:val="1"/>
          <w:szCs w:val="21"/>
          <w:highlight w:val="none"/>
          <w:u w:val="single"/>
          <w:lang w:eastAsia="zh-CN"/>
        </w:rPr>
        <w:t>“扬州市城建国有资产控股（集团）有限责任公司网”</w:t>
      </w:r>
      <w:r>
        <w:rPr>
          <w:rFonts w:ascii="宋体" w:hAnsi="宋体" w:cs="宋体"/>
          <w:color w:val="000000"/>
          <w:kern w:val="1"/>
          <w:szCs w:val="21"/>
          <w:highlight w:val="none"/>
        </w:rPr>
        <w:t>获取采购</w:t>
      </w:r>
      <w:r>
        <w:rPr>
          <w:rFonts w:hint="eastAsia" w:ascii="宋体" w:hAnsi="宋体" w:cs="宋体"/>
          <w:color w:val="000000"/>
          <w:kern w:val="1"/>
          <w:szCs w:val="21"/>
          <w:highlight w:val="none"/>
        </w:rPr>
        <w:t>信息</w:t>
      </w:r>
      <w:r>
        <w:rPr>
          <w:rFonts w:ascii="宋体" w:hAnsi="宋体" w:cs="宋体"/>
          <w:color w:val="000000"/>
          <w:kern w:val="1"/>
          <w:szCs w:val="21"/>
          <w:highlight w:val="none"/>
        </w:rPr>
        <w:t>，并于</w:t>
      </w:r>
      <w:r>
        <w:rPr>
          <w:rFonts w:hint="eastAsia" w:ascii="宋体" w:hAnsi="宋体" w:cs="宋体"/>
          <w:color w:val="auto"/>
          <w:kern w:val="1"/>
          <w:szCs w:val="21"/>
          <w:highlight w:val="none"/>
          <w:u w:val="single"/>
          <w:lang w:eastAsia="zh-CN"/>
        </w:rPr>
        <w:t>2024年</w:t>
      </w:r>
      <w:r>
        <w:rPr>
          <w:rFonts w:hint="eastAsia" w:ascii="宋体" w:hAnsi="宋体" w:cs="宋体"/>
          <w:color w:val="auto"/>
          <w:kern w:val="1"/>
          <w:szCs w:val="21"/>
          <w:highlight w:val="none"/>
          <w:u w:val="single"/>
          <w:lang w:val="en-US" w:eastAsia="zh-CN"/>
        </w:rPr>
        <w:t>8月2日</w:t>
      </w:r>
      <w:r>
        <w:rPr>
          <w:rFonts w:ascii="宋体" w:hAnsi="宋体" w:cs="宋体"/>
          <w:bCs/>
          <w:color w:val="auto"/>
          <w:kern w:val="1"/>
          <w:szCs w:val="21"/>
          <w:highlight w:val="none"/>
          <w:u w:val="single"/>
        </w:rPr>
        <w:t>14</w:t>
      </w:r>
      <w:r>
        <w:rPr>
          <w:rFonts w:hint="eastAsia" w:ascii="宋体" w:hAnsi="宋体" w:cs="宋体"/>
          <w:bCs/>
          <w:color w:val="auto"/>
          <w:kern w:val="1"/>
          <w:szCs w:val="21"/>
          <w:highlight w:val="none"/>
          <w:u w:val="single"/>
        </w:rPr>
        <w:t>时</w:t>
      </w:r>
      <w:r>
        <w:rPr>
          <w:rFonts w:ascii="宋体" w:hAnsi="宋体" w:cs="宋体"/>
          <w:bCs/>
          <w:color w:val="auto"/>
          <w:kern w:val="1"/>
          <w:szCs w:val="21"/>
          <w:highlight w:val="none"/>
          <w:u w:val="single"/>
        </w:rPr>
        <w:t>30分</w:t>
      </w:r>
      <w:r>
        <w:rPr>
          <w:rFonts w:ascii="宋体" w:hAnsi="宋体" w:cs="宋体"/>
          <w:bCs/>
          <w:color w:val="auto"/>
          <w:kern w:val="1"/>
          <w:szCs w:val="21"/>
          <w:highlight w:val="none"/>
        </w:rPr>
        <w:t>（</w:t>
      </w:r>
      <w:r>
        <w:rPr>
          <w:rFonts w:ascii="宋体" w:hAnsi="宋体" w:cs="宋体"/>
          <w:bCs/>
          <w:color w:val="000000"/>
          <w:kern w:val="1"/>
          <w:szCs w:val="21"/>
          <w:highlight w:val="none"/>
        </w:rPr>
        <w:t>北京时间）前提交响应文件</w:t>
      </w:r>
      <w:r>
        <w:rPr>
          <w:rFonts w:ascii="宋体" w:hAnsi="宋体" w:cs="宋体"/>
          <w:color w:val="000000"/>
          <w:kern w:val="1"/>
          <w:szCs w:val="21"/>
          <w:highlight w:val="none"/>
        </w:rPr>
        <w:t>。</w:t>
      </w:r>
      <w:bookmarkStart w:id="14" w:name="_Toc28359089"/>
      <w:bookmarkEnd w:id="14"/>
      <w:bookmarkStart w:id="15" w:name="_Toc28359012"/>
      <w:bookmarkEnd w:id="15"/>
      <w:bookmarkStart w:id="16" w:name="_Toc35393798"/>
      <w:bookmarkEnd w:id="16"/>
      <w:bookmarkStart w:id="17" w:name="_Toc35393629"/>
      <w:bookmarkEnd w:id="17"/>
    </w:p>
    <w:p>
      <w:pPr>
        <w:spacing w:line="360" w:lineRule="auto"/>
        <w:ind w:firstLine="422" w:firstLineChars="200"/>
        <w:rPr>
          <w:rFonts w:ascii="宋体" w:hAnsi="宋体" w:cs="宋体"/>
          <w:b/>
          <w:bCs/>
          <w:szCs w:val="21"/>
        </w:rPr>
      </w:pPr>
      <w:r>
        <w:rPr>
          <w:rFonts w:hint="eastAsia" w:ascii="宋体" w:hAnsi="宋体" w:cs="宋体"/>
          <w:b/>
          <w:bCs/>
          <w:szCs w:val="21"/>
        </w:rPr>
        <w:t>一、项目基本情况</w:t>
      </w:r>
      <w:bookmarkEnd w:id="6"/>
      <w:bookmarkEnd w:id="7"/>
      <w:bookmarkEnd w:id="8"/>
      <w:bookmarkEnd w:id="9"/>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1.项目编号：</w:t>
      </w:r>
      <w:r>
        <w:rPr>
          <w:rFonts w:hint="eastAsia" w:ascii="宋体" w:hAnsi="宋体" w:eastAsia="宋体" w:cs="宋体"/>
          <w:szCs w:val="21"/>
          <w:lang w:eastAsia="zh-CN"/>
        </w:rPr>
        <w:t>YMXMGLZC-20240630</w:t>
      </w:r>
      <w:r>
        <w:rPr>
          <w:rFonts w:hint="eastAsia" w:ascii="宋体" w:hAnsi="宋体" w:eastAsia="宋体" w:cs="宋体"/>
          <w:szCs w:val="21"/>
        </w:rPr>
        <w:t xml:space="preserve"> </w:t>
      </w:r>
    </w:p>
    <w:p>
      <w:pPr>
        <w:spacing w:line="360" w:lineRule="auto"/>
        <w:ind w:firstLine="420" w:firstLineChars="200"/>
        <w:rPr>
          <w:rFonts w:hint="eastAsia" w:ascii="宋体" w:hAnsi="宋体" w:eastAsia="宋体" w:cs="宋体"/>
        </w:rPr>
      </w:pPr>
      <w:r>
        <w:rPr>
          <w:rFonts w:hint="eastAsia" w:ascii="宋体" w:hAnsi="宋体" w:eastAsia="宋体" w:cs="宋体"/>
          <w:szCs w:val="21"/>
        </w:rPr>
        <w:t>2.项目名称：</w:t>
      </w:r>
      <w:bookmarkEnd w:id="10"/>
      <w:r>
        <w:rPr>
          <w:rFonts w:hint="eastAsia" w:ascii="宋体" w:hAnsi="宋体" w:eastAsia="宋体" w:cs="宋体"/>
          <w:szCs w:val="21"/>
          <w:lang w:eastAsia="zh-CN"/>
        </w:rPr>
        <w:t>扬州洁源新能源发电监控系统平台建设项目</w:t>
      </w:r>
    </w:p>
    <w:p>
      <w:pPr>
        <w:spacing w:line="360" w:lineRule="auto"/>
        <w:ind w:firstLine="420" w:firstLineChars="200"/>
        <w:rPr>
          <w:rFonts w:hint="default" w:ascii="宋体" w:hAnsi="宋体" w:eastAsia="宋体" w:cs="宋体"/>
          <w:color w:val="0000FF"/>
          <w:szCs w:val="21"/>
          <w:lang w:val="en-US" w:eastAsia="zh-CN"/>
        </w:rPr>
      </w:pPr>
      <w:bookmarkStart w:id="18" w:name="_Toc28359081"/>
      <w:bookmarkStart w:id="19" w:name="_Toc28359004"/>
      <w:r>
        <w:rPr>
          <w:rFonts w:hint="eastAsia" w:ascii="宋体" w:hAnsi="宋体" w:eastAsia="宋体" w:cs="宋体"/>
          <w:szCs w:val="21"/>
        </w:rPr>
        <w:t>3.采购方式：</w:t>
      </w:r>
      <w:r>
        <w:rPr>
          <w:rFonts w:hint="eastAsia" w:ascii="宋体" w:hAnsi="宋体" w:cs="宋体"/>
          <w:color w:val="auto"/>
          <w:szCs w:val="21"/>
          <w:lang w:val="en-US" w:eastAsia="zh-CN"/>
        </w:rPr>
        <w:t xml:space="preserve">竞争性磋商 </w:t>
      </w:r>
    </w:p>
    <w:p>
      <w:pPr>
        <w:spacing w:line="360" w:lineRule="auto"/>
        <w:ind w:firstLine="420" w:firstLineChars="200"/>
        <w:rPr>
          <w:rFonts w:hint="eastAsia" w:ascii="宋体" w:hAnsi="宋体" w:eastAsia="宋体" w:cs="宋体"/>
          <w:szCs w:val="21"/>
        </w:rPr>
      </w:pPr>
      <w:r>
        <w:rPr>
          <w:rFonts w:hint="eastAsia" w:ascii="宋体" w:hAnsi="宋体" w:cs="宋体"/>
          <w:szCs w:val="21"/>
          <w:lang w:val="en-US" w:eastAsia="zh-CN"/>
        </w:rPr>
        <w:t>4</w:t>
      </w:r>
      <w:r>
        <w:rPr>
          <w:rFonts w:hint="eastAsia" w:ascii="宋体" w:hAnsi="宋体" w:eastAsia="宋体" w:cs="宋体"/>
          <w:szCs w:val="21"/>
        </w:rPr>
        <w:t>.采购需求：具体需求详见第四章采购需求。</w:t>
      </w:r>
    </w:p>
    <w:p>
      <w:pPr>
        <w:spacing w:line="360" w:lineRule="auto"/>
        <w:ind w:firstLine="420" w:firstLineChars="200"/>
        <w:rPr>
          <w:rFonts w:hint="eastAsia" w:ascii="宋体" w:hAnsi="宋体" w:eastAsia="宋体" w:cs="宋体"/>
          <w:szCs w:val="21"/>
          <w:lang w:val="en-US" w:eastAsia="zh-CN"/>
        </w:rPr>
      </w:pPr>
      <w:r>
        <w:rPr>
          <w:rFonts w:hint="eastAsia" w:ascii="宋体" w:hAnsi="宋体" w:cs="宋体"/>
          <w:szCs w:val="21"/>
          <w:lang w:val="en-US" w:eastAsia="zh-CN"/>
        </w:rPr>
        <w:t>5</w:t>
      </w:r>
      <w:r>
        <w:rPr>
          <w:rFonts w:hint="eastAsia" w:ascii="宋体" w:hAnsi="宋体" w:eastAsia="宋体" w:cs="宋体"/>
          <w:szCs w:val="21"/>
        </w:rPr>
        <w:t>.最高限价：299961.21元</w:t>
      </w:r>
      <w:r>
        <w:rPr>
          <w:rFonts w:hint="eastAsia" w:ascii="宋体" w:hAnsi="宋体" w:cs="宋体"/>
          <w:szCs w:val="21"/>
          <w:lang w:val="en-US" w:eastAsia="zh-CN"/>
        </w:rPr>
        <w:t xml:space="preserve"> </w:t>
      </w:r>
    </w:p>
    <w:p>
      <w:pPr>
        <w:spacing w:line="360" w:lineRule="auto"/>
        <w:ind w:firstLine="420" w:firstLineChars="200"/>
        <w:rPr>
          <w:rFonts w:hint="eastAsia" w:ascii="宋体" w:hAnsi="宋体" w:eastAsia="宋体" w:cs="宋体"/>
          <w:szCs w:val="21"/>
        </w:rPr>
      </w:pPr>
      <w:r>
        <w:rPr>
          <w:rFonts w:hint="eastAsia" w:ascii="宋体" w:hAnsi="宋体" w:cs="宋体"/>
          <w:szCs w:val="21"/>
          <w:lang w:val="en-US" w:eastAsia="zh-CN"/>
        </w:rPr>
        <w:t>6</w:t>
      </w:r>
      <w:r>
        <w:rPr>
          <w:rFonts w:hint="eastAsia" w:ascii="宋体" w:hAnsi="宋体" w:eastAsia="宋体" w:cs="宋体"/>
          <w:szCs w:val="21"/>
        </w:rPr>
        <w:t>.合同履行期限：</w:t>
      </w:r>
      <w:r>
        <w:rPr>
          <w:rFonts w:hint="eastAsia" w:ascii="宋体" w:hAnsi="宋体" w:eastAsia="宋体" w:cs="宋体"/>
          <w:lang w:val="en-US" w:eastAsia="zh-CN"/>
        </w:rPr>
        <w:t>自</w:t>
      </w:r>
      <w:r>
        <w:rPr>
          <w:rFonts w:hint="eastAsia" w:ascii="宋体" w:hAnsi="宋体" w:eastAsia="宋体" w:cs="宋体"/>
          <w:sz w:val="21"/>
          <w:lang w:val="en-US" w:eastAsia="zh-CN"/>
        </w:rPr>
        <w:t>合同签订后，建设周期</w:t>
      </w:r>
      <w:r>
        <w:rPr>
          <w:rFonts w:hint="eastAsia" w:ascii="宋体" w:hAnsi="宋体" w:cs="宋体"/>
          <w:sz w:val="21"/>
          <w:lang w:val="en-US" w:eastAsia="zh-CN"/>
        </w:rPr>
        <w:t>45个工作日</w:t>
      </w:r>
      <w:r>
        <w:rPr>
          <w:rFonts w:hint="eastAsia" w:ascii="宋体" w:hAnsi="宋体" w:eastAsia="宋体" w:cs="宋体"/>
          <w:sz w:val="21"/>
          <w:lang w:val="en-US" w:eastAsia="zh-CN"/>
        </w:rPr>
        <w:t>，</w:t>
      </w:r>
      <w:r>
        <w:rPr>
          <w:rFonts w:hint="eastAsia" w:ascii="宋体" w:hAnsi="宋体" w:eastAsia="宋体" w:cs="宋体"/>
          <w:sz w:val="21"/>
          <w:highlight w:val="none"/>
          <w:lang w:val="en-US" w:eastAsia="zh-CN"/>
        </w:rPr>
        <w:t>建成验收后运维</w:t>
      </w:r>
      <w:r>
        <w:rPr>
          <w:rFonts w:hint="eastAsia" w:ascii="宋体" w:hAnsi="宋体" w:cs="宋体"/>
          <w:sz w:val="21"/>
          <w:highlight w:val="none"/>
          <w:lang w:val="en-US" w:eastAsia="zh-CN"/>
        </w:rPr>
        <w:t>质保</w:t>
      </w:r>
      <w:r>
        <w:rPr>
          <w:rFonts w:hint="eastAsia" w:ascii="宋体" w:hAnsi="宋体" w:eastAsia="宋体" w:cs="宋体"/>
          <w:sz w:val="21"/>
          <w:highlight w:val="none"/>
          <w:lang w:val="en-US" w:eastAsia="zh-CN"/>
        </w:rPr>
        <w:t>2年。</w:t>
      </w:r>
      <w:r>
        <w:rPr>
          <w:rFonts w:hint="eastAsia" w:ascii="宋体" w:hAnsi="宋体" w:eastAsia="宋体" w:cs="宋体"/>
          <w:highlight w:val="none"/>
        </w:rPr>
        <w:t xml:space="preserve"> </w:t>
      </w:r>
    </w:p>
    <w:p>
      <w:pPr>
        <w:spacing w:line="360" w:lineRule="auto"/>
        <w:ind w:firstLine="420" w:firstLineChars="200"/>
        <w:rPr>
          <w:rFonts w:hint="eastAsia" w:ascii="宋体" w:hAnsi="宋体" w:eastAsia="宋体" w:cs="宋体"/>
          <w:szCs w:val="21"/>
        </w:rPr>
      </w:pPr>
      <w:r>
        <w:rPr>
          <w:rFonts w:hint="eastAsia" w:ascii="宋体" w:hAnsi="宋体" w:cs="宋体"/>
          <w:szCs w:val="21"/>
          <w:lang w:val="en-US" w:eastAsia="zh-CN"/>
        </w:rPr>
        <w:t>7</w:t>
      </w:r>
      <w:r>
        <w:rPr>
          <w:rFonts w:hint="eastAsia" w:ascii="宋体" w:hAnsi="宋体" w:eastAsia="宋体" w:cs="宋体"/>
          <w:szCs w:val="21"/>
        </w:rPr>
        <w:t>.本项目不接受联合体投标。</w:t>
      </w:r>
    </w:p>
    <w:p>
      <w:pPr>
        <w:tabs>
          <w:tab w:val="left" w:pos="900"/>
        </w:tabs>
        <w:spacing w:line="360" w:lineRule="auto"/>
        <w:ind w:left="420"/>
        <w:rPr>
          <w:rFonts w:ascii="宋体" w:hAnsi="宋体"/>
          <w:b/>
          <w:bCs/>
          <w:szCs w:val="21"/>
        </w:rPr>
      </w:pPr>
      <w:r>
        <w:rPr>
          <w:rFonts w:hint="eastAsia" w:ascii="宋体" w:hAnsi="宋体"/>
          <w:b/>
          <w:bCs/>
          <w:szCs w:val="21"/>
        </w:rPr>
        <w:t>二、供应商应具备下列资格条件，并提供证明材料（包括但不限于）：</w:t>
      </w:r>
    </w:p>
    <w:p>
      <w:pPr>
        <w:spacing w:line="360" w:lineRule="auto"/>
        <w:ind w:firstLine="420" w:firstLineChars="200"/>
        <w:rPr>
          <w:rFonts w:ascii="仿宋_GB2312" w:hAnsi="宋体" w:cs="Arial"/>
          <w:szCs w:val="21"/>
        </w:rPr>
      </w:pPr>
      <w:r>
        <w:rPr>
          <w:rFonts w:hint="eastAsia" w:ascii="仿宋_GB2312" w:hAnsi="宋体" w:cs="Arial"/>
          <w:szCs w:val="21"/>
        </w:rPr>
        <w:t>（一）符合相关法律法规规定的条件：</w:t>
      </w:r>
    </w:p>
    <w:p>
      <w:pPr>
        <w:spacing w:line="360" w:lineRule="auto"/>
        <w:ind w:firstLine="420" w:firstLineChars="200"/>
        <w:rPr>
          <w:rFonts w:hint="eastAsia" w:ascii="宋体" w:hAnsi="宋体" w:eastAsia="宋体" w:cs="宋体"/>
          <w:b w:val="0"/>
          <w:bCs w:val="0"/>
          <w:i/>
          <w:iCs/>
          <w:color w:val="000000" w:themeColor="text1"/>
          <w:sz w:val="21"/>
          <w:szCs w:val="21"/>
          <w:u w:val="single"/>
          <w14:textFill>
            <w14:solidFill>
              <w14:schemeClr w14:val="tx1"/>
            </w14:solidFill>
          </w14:textFill>
        </w:rPr>
      </w:pPr>
      <w:r>
        <w:rPr>
          <w:rFonts w:hint="eastAsia" w:ascii="宋体" w:hAnsi="宋体" w:cs="宋体"/>
          <w:i/>
          <w:iCs/>
          <w:szCs w:val="21"/>
          <w:u w:val="single"/>
          <w:lang w:val="en-US" w:eastAsia="zh-CN"/>
        </w:rPr>
        <w:t>1.1</w:t>
      </w:r>
      <w:r>
        <w:rPr>
          <w:rFonts w:hint="eastAsia" w:ascii="宋体" w:hAnsi="宋体" w:eastAsia="宋体" w:cs="宋体"/>
          <w:i/>
          <w:iCs/>
          <w:color w:val="000000" w:themeColor="text1"/>
          <w:sz w:val="21"/>
          <w:szCs w:val="21"/>
          <w:u w:val="single"/>
          <w14:textFill>
            <w14:solidFill>
              <w14:schemeClr w14:val="tx1"/>
            </w14:solidFill>
          </w14:textFill>
        </w:rPr>
        <w:t>磋商响应函</w:t>
      </w:r>
      <w:r>
        <w:rPr>
          <w:rFonts w:hint="eastAsia" w:ascii="宋体" w:hAnsi="宋体" w:eastAsia="宋体" w:cs="宋体"/>
          <w:b w:val="0"/>
          <w:bCs w:val="0"/>
          <w:i/>
          <w:iCs/>
          <w:color w:val="000000" w:themeColor="text1"/>
          <w:sz w:val="21"/>
          <w:szCs w:val="21"/>
          <w:u w:val="single"/>
          <w14:textFill>
            <w14:solidFill>
              <w14:schemeClr w14:val="tx1"/>
            </w14:solidFill>
          </w14:textFill>
        </w:rPr>
        <w:t>(原件)</w:t>
      </w:r>
    </w:p>
    <w:p>
      <w:pPr>
        <w:spacing w:line="360" w:lineRule="auto"/>
        <w:ind w:firstLine="420" w:firstLineChars="200"/>
        <w:rPr>
          <w:rFonts w:hint="eastAsia" w:ascii="宋体" w:hAnsi="宋体" w:cs="宋体"/>
          <w:i/>
          <w:iCs/>
          <w:szCs w:val="21"/>
          <w:u w:val="single"/>
          <w:lang w:val="en-US" w:eastAsia="zh-CN"/>
        </w:rPr>
      </w:pPr>
      <w:r>
        <w:rPr>
          <w:rFonts w:hint="eastAsia" w:ascii="宋体" w:hAnsi="宋体" w:cs="宋体"/>
          <w:i/>
          <w:iCs/>
          <w:szCs w:val="21"/>
          <w:u w:val="single"/>
          <w:lang w:val="en-US" w:eastAsia="zh-CN"/>
        </w:rPr>
        <w:t>1.2 资格声明(原件)</w:t>
      </w:r>
    </w:p>
    <w:p>
      <w:pPr>
        <w:spacing w:line="360" w:lineRule="auto"/>
        <w:ind w:firstLine="420" w:firstLineChars="200"/>
        <w:rPr>
          <w:rFonts w:hint="eastAsia" w:ascii="宋体" w:hAnsi="宋体" w:cs="宋体"/>
          <w:i/>
          <w:iCs/>
          <w:szCs w:val="21"/>
          <w:u w:val="single"/>
          <w:lang w:val="en-US" w:eastAsia="zh-CN"/>
        </w:rPr>
      </w:pPr>
      <w:r>
        <w:rPr>
          <w:rFonts w:hint="eastAsia" w:ascii="宋体" w:hAnsi="宋体" w:cs="宋体"/>
          <w:i/>
          <w:iCs/>
          <w:szCs w:val="21"/>
          <w:u w:val="single"/>
          <w:lang w:val="en-US" w:eastAsia="zh-CN"/>
        </w:rPr>
        <w:t>1.3若法定代表人参加投标的，须提供本人身份证复印件(原件备查)；若授权代表参加的，须提供《法人授权书》原件和授权代表身份证复印件（原件备查）</w:t>
      </w:r>
    </w:p>
    <w:p>
      <w:pPr>
        <w:spacing w:line="360" w:lineRule="auto"/>
        <w:ind w:firstLine="420" w:firstLineChars="200"/>
        <w:rPr>
          <w:rFonts w:hint="eastAsia" w:ascii="宋体" w:hAnsi="宋体" w:cs="宋体"/>
          <w:i/>
          <w:iCs/>
          <w:szCs w:val="21"/>
          <w:u w:val="single"/>
          <w:lang w:val="en-US" w:eastAsia="zh-CN"/>
        </w:rPr>
      </w:pPr>
      <w:r>
        <w:rPr>
          <w:rFonts w:hint="eastAsia" w:ascii="宋体" w:hAnsi="宋体" w:cs="宋体"/>
          <w:i/>
          <w:iCs/>
          <w:szCs w:val="21"/>
          <w:u w:val="single"/>
          <w:lang w:val="en-US" w:eastAsia="zh-CN"/>
        </w:rPr>
        <w:t>1.4 营业执照副本(复印件加盖供应商公章)</w:t>
      </w:r>
    </w:p>
    <w:p>
      <w:pPr>
        <w:spacing w:line="360" w:lineRule="auto"/>
        <w:ind w:firstLine="420" w:firstLineChars="200"/>
        <w:rPr>
          <w:rFonts w:hint="eastAsia" w:ascii="宋体" w:hAnsi="宋体" w:cs="宋体"/>
          <w:i/>
          <w:iCs/>
          <w:szCs w:val="21"/>
          <w:u w:val="single"/>
          <w:lang w:val="en-US" w:eastAsia="zh-CN"/>
        </w:rPr>
      </w:pPr>
      <w:r>
        <w:rPr>
          <w:rFonts w:hint="eastAsia" w:ascii="宋体" w:hAnsi="宋体" w:cs="宋体"/>
          <w:i/>
          <w:iCs/>
          <w:szCs w:val="21"/>
          <w:u w:val="single"/>
          <w:lang w:val="en-US" w:eastAsia="zh-CN"/>
        </w:rPr>
        <w:t>1.5依法缴纳职工社会保障资金的证明材料(复印件加盖投标人公章)(税务、银行或社会保险基金管理部门出具的近三个月内任意一月（2024年4月-2024年6月）缴纳职工社会保障资金的缴款凭证或缴款证明)</w:t>
      </w:r>
    </w:p>
    <w:p>
      <w:pPr>
        <w:spacing w:line="360" w:lineRule="auto"/>
        <w:ind w:firstLine="420" w:firstLineChars="200"/>
        <w:rPr>
          <w:rFonts w:hint="eastAsia" w:ascii="宋体" w:hAnsi="宋体" w:cs="宋体"/>
          <w:i/>
          <w:iCs/>
          <w:szCs w:val="21"/>
          <w:u w:val="single"/>
          <w:lang w:val="en-US" w:eastAsia="zh-CN"/>
        </w:rPr>
      </w:pPr>
      <w:r>
        <w:rPr>
          <w:rFonts w:hint="eastAsia" w:ascii="宋体" w:hAnsi="宋体" w:cs="宋体"/>
          <w:i/>
          <w:iCs/>
          <w:szCs w:val="21"/>
          <w:u w:val="single"/>
          <w:lang w:val="en-US" w:eastAsia="zh-CN"/>
        </w:rPr>
        <w:t>1.6供应商近三个月内任意一个月（2024年4月-2024年6月）依法纳税的缴款凭证(复印件加盖投标人公章)</w:t>
      </w:r>
    </w:p>
    <w:p>
      <w:pPr>
        <w:spacing w:line="360" w:lineRule="auto"/>
        <w:ind w:firstLine="420" w:firstLineChars="200"/>
        <w:rPr>
          <w:rFonts w:hint="eastAsia" w:ascii="宋体" w:hAnsi="宋体" w:cs="宋体"/>
          <w:i/>
          <w:iCs/>
          <w:szCs w:val="21"/>
          <w:u w:val="single"/>
          <w:lang w:val="en-US" w:eastAsia="zh-CN"/>
        </w:rPr>
      </w:pPr>
      <w:r>
        <w:rPr>
          <w:rFonts w:hint="eastAsia" w:ascii="宋体" w:hAnsi="宋体" w:cs="宋体"/>
          <w:i/>
          <w:iCs/>
          <w:szCs w:val="21"/>
          <w:u w:val="single"/>
          <w:lang w:val="en-US" w:eastAsia="zh-CN"/>
        </w:rPr>
        <w:t>1.7与第（1.6）条相对应的纳税申报表或经会计师事务所审计的2022或2023年度财务报告(复印件加盖供应商公章)</w:t>
      </w:r>
    </w:p>
    <w:p>
      <w:pPr>
        <w:spacing w:line="360" w:lineRule="auto"/>
        <w:ind w:firstLine="420" w:firstLineChars="200"/>
        <w:rPr>
          <w:rFonts w:hint="eastAsia" w:ascii="宋体" w:hAnsi="宋体" w:cs="宋体"/>
          <w:i/>
          <w:iCs/>
          <w:szCs w:val="21"/>
          <w:u w:val="single"/>
          <w:lang w:val="en-US" w:eastAsia="zh-CN"/>
        </w:rPr>
      </w:pPr>
      <w:r>
        <w:rPr>
          <w:rFonts w:hint="eastAsia" w:ascii="宋体" w:hAnsi="宋体" w:cs="宋体"/>
          <w:i/>
          <w:iCs/>
          <w:szCs w:val="21"/>
          <w:u w:val="single"/>
          <w:lang w:val="en-US" w:eastAsia="zh-CN"/>
        </w:rPr>
        <w:t>1.8 供应商参加本次政府采购活动前3年内在经营活动中没有重大违法记录的书面声明（原件）</w:t>
      </w:r>
    </w:p>
    <w:p>
      <w:pPr>
        <w:spacing w:line="360" w:lineRule="auto"/>
        <w:ind w:firstLine="420" w:firstLineChars="200"/>
        <w:rPr>
          <w:rFonts w:hint="eastAsia" w:ascii="宋体" w:hAnsi="宋体" w:cs="宋体"/>
          <w:i/>
          <w:iCs/>
          <w:szCs w:val="21"/>
          <w:u w:val="single"/>
          <w:lang w:val="en-US" w:eastAsia="zh-CN"/>
        </w:rPr>
      </w:pPr>
      <w:r>
        <w:rPr>
          <w:rFonts w:hint="eastAsia" w:ascii="宋体" w:hAnsi="宋体" w:cs="宋体"/>
          <w:i/>
          <w:iCs/>
          <w:szCs w:val="21"/>
          <w:u w:val="single"/>
          <w:lang w:val="en-US" w:eastAsia="zh-CN"/>
        </w:rPr>
        <w:t>1.9供应商信用承诺书（原件）</w:t>
      </w:r>
    </w:p>
    <w:p>
      <w:pPr>
        <w:spacing w:line="360" w:lineRule="auto"/>
        <w:ind w:firstLine="420" w:firstLineChars="200"/>
        <w:rPr>
          <w:rFonts w:ascii="宋体" w:hAnsi="宋体" w:cs="宋体"/>
          <w:i/>
          <w:iCs/>
          <w:szCs w:val="21"/>
          <w:u w:val="single"/>
        </w:rPr>
      </w:pPr>
      <w:r>
        <w:rPr>
          <w:rFonts w:hint="eastAsia" w:ascii="宋体" w:hAnsi="宋体" w:cs="宋体"/>
          <w:i/>
          <w:iCs/>
          <w:szCs w:val="21"/>
          <w:u w:val="single"/>
        </w:rPr>
        <w:t>1.</w:t>
      </w:r>
      <w:r>
        <w:rPr>
          <w:rFonts w:hint="eastAsia" w:ascii="宋体" w:hAnsi="宋体" w:cs="宋体"/>
          <w:i/>
          <w:iCs/>
          <w:szCs w:val="21"/>
          <w:u w:val="single"/>
          <w:lang w:val="en-US" w:eastAsia="zh-CN"/>
        </w:rPr>
        <w:t>10</w:t>
      </w:r>
      <w:r>
        <w:rPr>
          <w:rFonts w:hint="eastAsia" w:ascii="宋体" w:hAnsi="宋体" w:cs="宋体"/>
          <w:i/>
          <w:iCs/>
          <w:szCs w:val="21"/>
          <w:u w:val="single"/>
        </w:rPr>
        <w:t>未被“信用中国”网站、“中国政府采购网"列入失信被执行人、重大税收违法案件当事人名单、政府采购严重违法失信行为记录名单（提供网页截图加盖供应商公章）</w:t>
      </w:r>
    </w:p>
    <w:p>
      <w:pPr>
        <w:numPr>
          <w:ilvl w:val="0"/>
          <w:numId w:val="4"/>
        </w:numPr>
        <w:spacing w:line="360" w:lineRule="auto"/>
        <w:ind w:firstLine="420" w:firstLineChars="200"/>
        <w:rPr>
          <w:rFonts w:hint="eastAsia" w:ascii="宋体" w:hAnsi="宋体" w:cs="宋体"/>
          <w:i/>
          <w:iCs/>
          <w:szCs w:val="21"/>
          <w:u w:val="single"/>
          <w:lang w:val="en-US" w:eastAsia="zh-CN"/>
        </w:rPr>
      </w:pPr>
      <w:r>
        <w:rPr>
          <w:rFonts w:hint="eastAsia" w:ascii="宋体" w:hAnsi="宋体" w:cs="宋体"/>
          <w:szCs w:val="21"/>
          <w:highlight w:val="none"/>
        </w:rPr>
        <w:t>本项目的特定资格要求：</w:t>
      </w:r>
      <w:r>
        <w:rPr>
          <w:rFonts w:hint="eastAsia" w:ascii="宋体" w:hAnsi="宋体" w:cs="宋体"/>
          <w:i/>
          <w:iCs/>
          <w:szCs w:val="21"/>
          <w:u w:val="single"/>
          <w:lang w:val="en-US" w:eastAsia="zh-CN"/>
        </w:rPr>
        <w:t>无</w:t>
      </w:r>
    </w:p>
    <w:p>
      <w:pPr>
        <w:numPr>
          <w:ilvl w:val="0"/>
          <w:numId w:val="0"/>
        </w:numPr>
        <w:spacing w:line="360" w:lineRule="auto"/>
        <w:ind w:firstLine="630" w:firstLineChars="300"/>
        <w:rPr>
          <w:rFonts w:hint="default" w:ascii="宋体" w:hAnsi="宋体" w:cs="宋体"/>
          <w:i/>
          <w:iCs/>
          <w:szCs w:val="21"/>
          <w:u w:val="single"/>
          <w:lang w:val="en-US" w:eastAsia="zh-CN"/>
        </w:rPr>
      </w:pPr>
      <w:r>
        <w:rPr>
          <w:rFonts w:hint="eastAsia" w:ascii="宋体" w:hAnsi="宋体" w:cs="宋体"/>
          <w:i/>
          <w:iCs/>
          <w:szCs w:val="21"/>
          <w:u w:val="single"/>
          <w:lang w:val="en-US" w:eastAsia="zh-CN"/>
        </w:rPr>
        <w:t>备注：如投标人为代理商，需提供生产商对本项目的唯一授权函或代理协议</w:t>
      </w:r>
    </w:p>
    <w:p>
      <w:pPr>
        <w:numPr>
          <w:ilvl w:val="0"/>
          <w:numId w:val="0"/>
        </w:numPr>
        <w:spacing w:line="360" w:lineRule="auto"/>
        <w:ind w:firstLine="420" w:firstLineChars="200"/>
        <w:rPr>
          <w:rFonts w:ascii="宋体" w:hAnsi="宋体" w:cs="宋体"/>
          <w:szCs w:val="21"/>
        </w:rPr>
      </w:pPr>
      <w:r>
        <w:rPr>
          <w:rFonts w:hint="eastAsia" w:ascii="宋体" w:hAnsi="宋体" w:cs="宋体"/>
          <w:szCs w:val="21"/>
        </w:rPr>
        <w:t>（三）拒绝下述供应商参加本次采购活动：</w:t>
      </w:r>
    </w:p>
    <w:p>
      <w:pPr>
        <w:spacing w:line="360" w:lineRule="auto"/>
        <w:ind w:firstLine="420" w:firstLineChars="200"/>
        <w:rPr>
          <w:rFonts w:ascii="宋体" w:hAnsi="宋体"/>
          <w:szCs w:val="21"/>
        </w:rPr>
      </w:pPr>
      <w:bookmarkStart w:id="20" w:name="_Toc35393623"/>
      <w:bookmarkStart w:id="21" w:name="_Toc35393792"/>
      <w:r>
        <w:rPr>
          <w:rFonts w:hint="eastAsia" w:ascii="宋体" w:hAnsi="宋体"/>
          <w:szCs w:val="21"/>
        </w:rPr>
        <w:t>（1）供应商单位负责人为同一人或者存在直接控股、管理关系的不同供应商，不得参加同一合同项下的采购活动。</w:t>
      </w:r>
    </w:p>
    <w:p>
      <w:pPr>
        <w:spacing w:line="360" w:lineRule="auto"/>
        <w:ind w:firstLine="420" w:firstLineChars="200"/>
        <w:rPr>
          <w:rFonts w:ascii="宋体" w:hAnsi="宋体"/>
          <w:szCs w:val="21"/>
        </w:rPr>
      </w:pPr>
      <w:r>
        <w:rPr>
          <w:rFonts w:hint="eastAsia" w:ascii="宋体" w:hAnsi="宋体"/>
          <w:szCs w:val="21"/>
        </w:rPr>
        <w:t>（2）凡为采购项目提供整体设计、规范编制或者项目管理、监理、检测等服务的供应商，不得再参加该项目的其他采购活动。</w:t>
      </w:r>
    </w:p>
    <w:p>
      <w:pPr>
        <w:spacing w:line="360" w:lineRule="auto"/>
        <w:ind w:firstLine="420" w:firstLineChars="200"/>
        <w:rPr>
          <w:rFonts w:ascii="宋体" w:hAnsi="宋体"/>
          <w:szCs w:val="21"/>
        </w:rPr>
      </w:pPr>
      <w:r>
        <w:rPr>
          <w:rFonts w:hint="eastAsia" w:ascii="宋体" w:hAnsi="宋体"/>
          <w:szCs w:val="21"/>
        </w:rPr>
        <w:t>（3）供应商被“信用中国”网站、“中国政府采购网”列入失信被执行人、重大税收违法案件当事人名单、政府采购严重违法失信行为记录名单。</w:t>
      </w:r>
    </w:p>
    <w:p>
      <w:pPr>
        <w:spacing w:line="360" w:lineRule="auto"/>
        <w:ind w:firstLine="420" w:firstLineChars="200"/>
      </w:pPr>
      <w:r>
        <w:rPr>
          <w:rFonts w:hint="eastAsia" w:ascii="仿宋_GB2312" w:hAnsi="宋体" w:cs="Arial"/>
          <w:szCs w:val="21"/>
        </w:rPr>
        <w:t>（四）本项目</w:t>
      </w:r>
      <w:r>
        <w:rPr>
          <w:rFonts w:hint="eastAsia" w:ascii="宋体" w:hAnsi="宋体"/>
          <w:szCs w:val="21"/>
          <w:u w:val="single"/>
        </w:rPr>
        <w:t>不接受</w:t>
      </w:r>
      <w:r>
        <w:rPr>
          <w:rFonts w:hint="eastAsia" w:ascii="仿宋_GB2312" w:hAnsi="宋体" w:cs="Arial"/>
          <w:szCs w:val="21"/>
        </w:rPr>
        <w:t>联合体投标。</w:t>
      </w:r>
    </w:p>
    <w:bookmarkEnd w:id="18"/>
    <w:bookmarkEnd w:id="19"/>
    <w:bookmarkEnd w:id="20"/>
    <w:bookmarkEnd w:id="21"/>
    <w:p>
      <w:pPr>
        <w:spacing w:line="360" w:lineRule="auto"/>
        <w:ind w:firstLine="422" w:firstLineChars="200"/>
        <w:rPr>
          <w:rFonts w:hint="eastAsia" w:ascii="宋体" w:hAnsi="宋体" w:eastAsia="宋体" w:cs="宋体"/>
          <w:b/>
          <w:bCs/>
          <w:sz w:val="21"/>
          <w:szCs w:val="21"/>
        </w:rPr>
      </w:pPr>
      <w:bookmarkStart w:id="22" w:name="_Toc35393631"/>
      <w:bookmarkStart w:id="23" w:name="_Toc35393800"/>
      <w:bookmarkStart w:id="24" w:name="_Toc28359005"/>
      <w:bookmarkStart w:id="25" w:name="_Toc35393793"/>
      <w:bookmarkStart w:id="26" w:name="_Toc35393624"/>
      <w:bookmarkStart w:id="27" w:name="_Toc28359082"/>
      <w:r>
        <w:rPr>
          <w:rFonts w:hint="eastAsia" w:ascii="宋体" w:hAnsi="宋体" w:eastAsia="宋体" w:cs="宋体"/>
          <w:b/>
          <w:bCs/>
          <w:sz w:val="21"/>
          <w:szCs w:val="21"/>
        </w:rPr>
        <w:t>三、获取采购文件</w:t>
      </w:r>
      <w:bookmarkEnd w:id="22"/>
      <w:bookmarkEnd w:id="23"/>
    </w:p>
    <w:p>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时间：</w:t>
      </w:r>
      <w:r>
        <w:rPr>
          <w:rFonts w:hint="eastAsia" w:ascii="宋体" w:hAnsi="宋体" w:cs="宋体"/>
          <w:color w:val="auto"/>
          <w:szCs w:val="21"/>
          <w:highlight w:val="none"/>
          <w:lang w:eastAsia="zh-CN"/>
        </w:rPr>
        <w:t>2024年07月</w:t>
      </w:r>
      <w:r>
        <w:rPr>
          <w:rFonts w:hint="eastAsia" w:ascii="宋体" w:hAnsi="宋体" w:cs="宋体"/>
          <w:color w:val="auto"/>
          <w:szCs w:val="21"/>
          <w:highlight w:val="none"/>
          <w:lang w:val="en-US" w:eastAsia="zh-CN"/>
        </w:rPr>
        <w:t>22</w:t>
      </w:r>
      <w:r>
        <w:rPr>
          <w:rFonts w:hint="eastAsia" w:ascii="宋体" w:hAnsi="宋体" w:cs="宋体"/>
          <w:color w:val="auto"/>
          <w:szCs w:val="21"/>
          <w:highlight w:val="none"/>
          <w:lang w:eastAsia="zh-CN"/>
        </w:rPr>
        <w:t>日</w:t>
      </w:r>
      <w:r>
        <w:rPr>
          <w:rFonts w:hint="eastAsia" w:ascii="宋体" w:hAnsi="宋体" w:cs="宋体"/>
          <w:color w:val="auto"/>
          <w:szCs w:val="21"/>
          <w:highlight w:val="none"/>
        </w:rPr>
        <w:t>至202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07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29</w:t>
      </w:r>
      <w:r>
        <w:rPr>
          <w:rFonts w:hint="eastAsia" w:ascii="宋体" w:hAnsi="宋体" w:cs="宋体"/>
          <w:color w:val="auto"/>
          <w:szCs w:val="21"/>
          <w:highlight w:val="none"/>
        </w:rPr>
        <w:t>日，9:00至11:30，14:00至17：30（北京时间，节假日除外）</w:t>
      </w:r>
    </w:p>
    <w:p>
      <w:pPr>
        <w:spacing w:line="360" w:lineRule="auto"/>
        <w:ind w:firstLine="420" w:firstLineChars="200"/>
        <w:rPr>
          <w:rFonts w:ascii="宋体" w:hAnsi="宋体" w:cs="宋体"/>
          <w:szCs w:val="21"/>
        </w:rPr>
      </w:pPr>
      <w:r>
        <w:rPr>
          <w:rFonts w:hint="eastAsia" w:ascii="宋体" w:hAnsi="宋体" w:cs="宋体"/>
          <w:szCs w:val="21"/>
        </w:rPr>
        <w:t>地点：扬州市广陵区渡江南路112号（左岸商务广场）左岸商务广场-2-1201（永明项目管理有限公司）</w:t>
      </w:r>
    </w:p>
    <w:p>
      <w:pPr>
        <w:spacing w:line="400" w:lineRule="exact"/>
        <w:ind w:firstLine="420" w:firstLineChars="200"/>
        <w:jc w:val="left"/>
        <w:rPr>
          <w:rFonts w:ascii="宋体" w:hAnsi="宋体" w:cs="宋体"/>
          <w:szCs w:val="21"/>
        </w:rPr>
      </w:pPr>
      <w:r>
        <w:rPr>
          <w:rFonts w:hint="eastAsia" w:ascii="宋体" w:hAnsi="宋体" w:cs="宋体"/>
          <w:szCs w:val="21"/>
        </w:rPr>
        <w:t>方式：</w:t>
      </w:r>
      <w:r>
        <w:rPr>
          <w:rFonts w:hint="eastAsia"/>
          <w:color w:val="000000"/>
          <w:szCs w:val="21"/>
          <w:highlight w:val="none"/>
          <w:lang w:val="en"/>
        </w:rPr>
        <w:t>经办人携带本人身份证复印件、法人授权委托书原件、营业执照复印件，所有复印件</w:t>
      </w:r>
      <w:r>
        <w:rPr>
          <w:rFonts w:hint="eastAsia"/>
          <w:color w:val="000000"/>
          <w:szCs w:val="21"/>
          <w:highlight w:val="none"/>
          <w:shd w:val="clear" w:color="auto" w:fill="FFFFFF"/>
          <w:lang w:val="en"/>
        </w:rPr>
        <w:t>加盖公章</w:t>
      </w:r>
      <w:r>
        <w:rPr>
          <w:rFonts w:hint="eastAsia"/>
          <w:color w:val="000000"/>
          <w:szCs w:val="21"/>
          <w:highlight w:val="none"/>
          <w:lang w:val="en"/>
        </w:rPr>
        <w:t>至代理机构处获取采购文件</w:t>
      </w:r>
      <w:r>
        <w:rPr>
          <w:rFonts w:hint="eastAsia" w:ascii="宋体" w:hAnsi="宋体" w:cs="宋体"/>
          <w:szCs w:val="21"/>
        </w:rPr>
        <w:t xml:space="preserve"> </w:t>
      </w:r>
    </w:p>
    <w:p>
      <w:pPr>
        <w:spacing w:line="360" w:lineRule="auto"/>
        <w:ind w:firstLine="420" w:firstLineChars="200"/>
      </w:pPr>
      <w:r>
        <w:rPr>
          <w:rFonts w:hint="eastAsia" w:ascii="宋体" w:hAnsi="宋体" w:cs="宋体"/>
          <w:szCs w:val="21"/>
        </w:rPr>
        <w:t>如投标人未按上述要求去做，将视为未报名。</w:t>
      </w:r>
    </w:p>
    <w:bookmarkEnd w:id="24"/>
    <w:bookmarkEnd w:id="25"/>
    <w:bookmarkEnd w:id="26"/>
    <w:bookmarkEnd w:id="27"/>
    <w:p>
      <w:pPr>
        <w:numPr>
          <w:ilvl w:val="0"/>
          <w:numId w:val="5"/>
        </w:numPr>
        <w:spacing w:line="360" w:lineRule="auto"/>
        <w:ind w:firstLine="422" w:firstLineChars="200"/>
        <w:rPr>
          <w:rFonts w:hint="eastAsia" w:ascii="宋体" w:hAnsi="宋体" w:cs="宋体"/>
          <w:b/>
          <w:bCs/>
          <w:szCs w:val="21"/>
        </w:rPr>
      </w:pPr>
      <w:bookmarkStart w:id="28" w:name="_Toc35393625"/>
      <w:bookmarkStart w:id="29" w:name="_Toc28359007"/>
      <w:bookmarkStart w:id="30" w:name="_Toc28359084"/>
      <w:bookmarkStart w:id="31" w:name="_Toc35393794"/>
      <w:r>
        <w:rPr>
          <w:rFonts w:hint="eastAsia" w:ascii="宋体" w:hAnsi="宋体" w:cs="宋体"/>
          <w:b/>
          <w:bCs/>
          <w:szCs w:val="21"/>
        </w:rPr>
        <w:t>响应文件提交</w:t>
      </w:r>
    </w:p>
    <w:p>
      <w:pPr>
        <w:numPr>
          <w:ilvl w:val="0"/>
          <w:numId w:val="0"/>
        </w:num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截止时间：202</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lang w:val="en-US" w:eastAsia="zh-CN"/>
        </w:rPr>
        <w:t>0</w:t>
      </w: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lang w:eastAsia="zh-CN"/>
        </w:rPr>
        <w:t>月</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eastAsia="zh-CN"/>
        </w:rPr>
        <w:t>日</w:t>
      </w:r>
      <w:r>
        <w:rPr>
          <w:rFonts w:hint="eastAsia" w:ascii="宋体" w:hAnsi="宋体" w:eastAsia="宋体" w:cs="宋体"/>
          <w:color w:val="auto"/>
          <w:szCs w:val="21"/>
          <w:highlight w:val="none"/>
        </w:rPr>
        <w:t>14点30分</w:t>
      </w:r>
    </w:p>
    <w:p>
      <w:pPr>
        <w:spacing w:line="360" w:lineRule="auto"/>
        <w:ind w:firstLine="420" w:firstLineChars="200"/>
        <w:rPr>
          <w:rFonts w:hint="eastAsia" w:ascii="宋体" w:hAnsi="宋体" w:cs="宋体"/>
          <w:szCs w:val="21"/>
        </w:rPr>
      </w:pPr>
      <w:r>
        <w:rPr>
          <w:rFonts w:hint="eastAsia" w:ascii="宋体" w:hAnsi="宋体" w:cs="宋体"/>
          <w:szCs w:val="21"/>
        </w:rPr>
        <w:t>地点：扬州市广陵区渡江南路112号（左岸商务广场）左岸商务广场-2-1201（永明项目管理有限公司开标室）</w:t>
      </w:r>
    </w:p>
    <w:p>
      <w:pPr>
        <w:spacing w:line="360" w:lineRule="auto"/>
        <w:ind w:firstLine="422" w:firstLineChars="200"/>
        <w:rPr>
          <w:rFonts w:ascii="宋体" w:hAnsi="宋体" w:eastAsia="宋体" w:cs="宋体"/>
          <w:b/>
          <w:bCs/>
          <w:sz w:val="21"/>
          <w:szCs w:val="21"/>
          <w:highlight w:val="none"/>
        </w:rPr>
      </w:pPr>
      <w:r>
        <w:rPr>
          <w:rFonts w:hint="eastAsia" w:ascii="宋体" w:hAnsi="宋体" w:eastAsia="宋体" w:cs="宋体"/>
          <w:b/>
          <w:bCs/>
          <w:sz w:val="21"/>
          <w:szCs w:val="21"/>
          <w:highlight w:val="none"/>
        </w:rPr>
        <w:t>五、开启</w:t>
      </w:r>
    </w:p>
    <w:p>
      <w:pPr>
        <w:spacing w:line="360" w:lineRule="auto"/>
        <w:ind w:firstLine="420" w:firstLineChars="200"/>
        <w:rPr>
          <w:rFonts w:ascii="宋体" w:hAnsi="宋体" w:eastAsia="宋体" w:cs="宋体"/>
          <w:bCs/>
          <w:sz w:val="21"/>
          <w:szCs w:val="21"/>
          <w:highlight w:val="none"/>
          <w:u w:val="single"/>
        </w:rPr>
      </w:pPr>
      <w:r>
        <w:rPr>
          <w:rFonts w:hint="eastAsia" w:ascii="宋体" w:hAnsi="宋体" w:eastAsia="宋体" w:cs="宋体"/>
          <w:sz w:val="21"/>
          <w:szCs w:val="21"/>
          <w:highlight w:val="none"/>
        </w:rPr>
        <w:t>时间：</w:t>
      </w:r>
      <w:r>
        <w:rPr>
          <w:rFonts w:hint="eastAsia" w:ascii="宋体" w:hAnsi="宋体" w:eastAsia="宋体" w:cs="宋体"/>
          <w:b w:val="0"/>
          <w:bCs w:val="0"/>
          <w:sz w:val="21"/>
          <w:szCs w:val="21"/>
          <w:highlight w:val="none"/>
          <w:lang w:val="en-US" w:eastAsia="zh-CN"/>
        </w:rPr>
        <w:t>2024年</w:t>
      </w:r>
      <w:r>
        <w:rPr>
          <w:rFonts w:hint="eastAsia" w:ascii="宋体" w:hAnsi="宋体" w:cs="宋体"/>
          <w:b w:val="0"/>
          <w:bCs w:val="0"/>
          <w:sz w:val="21"/>
          <w:szCs w:val="21"/>
          <w:highlight w:val="none"/>
          <w:lang w:val="en-US" w:eastAsia="zh-CN"/>
        </w:rPr>
        <w:t>8</w:t>
      </w:r>
      <w:r>
        <w:rPr>
          <w:rFonts w:hint="eastAsia" w:ascii="宋体" w:hAnsi="宋体" w:eastAsia="宋体" w:cs="宋体"/>
          <w:b w:val="0"/>
          <w:bCs w:val="0"/>
          <w:sz w:val="21"/>
          <w:szCs w:val="21"/>
          <w:highlight w:val="none"/>
          <w:lang w:val="en-US" w:eastAsia="zh-CN"/>
        </w:rPr>
        <w:t>月</w:t>
      </w:r>
      <w:r>
        <w:rPr>
          <w:rFonts w:hint="eastAsia" w:ascii="宋体" w:hAnsi="宋体" w:cs="宋体"/>
          <w:b w:val="0"/>
          <w:bCs w:val="0"/>
          <w:sz w:val="21"/>
          <w:szCs w:val="21"/>
          <w:highlight w:val="none"/>
          <w:lang w:val="en-US" w:eastAsia="zh-CN"/>
        </w:rPr>
        <w:t>2</w:t>
      </w:r>
      <w:r>
        <w:rPr>
          <w:rFonts w:hint="eastAsia" w:ascii="宋体" w:hAnsi="宋体" w:eastAsia="宋体" w:cs="宋体"/>
          <w:b w:val="0"/>
          <w:bCs w:val="0"/>
          <w:sz w:val="21"/>
          <w:szCs w:val="21"/>
          <w:highlight w:val="none"/>
          <w:lang w:val="en-US" w:eastAsia="zh-CN"/>
        </w:rPr>
        <w:t>日14点30分（北京时间）</w:t>
      </w:r>
    </w:p>
    <w:p>
      <w:pPr>
        <w:spacing w:line="360" w:lineRule="auto"/>
        <w:ind w:firstLine="420" w:firstLineChars="200"/>
        <w:rPr>
          <w:b/>
          <w:bCs/>
        </w:rPr>
      </w:pPr>
      <w:r>
        <w:rPr>
          <w:rFonts w:hint="eastAsia" w:ascii="宋体" w:hAnsi="宋体" w:cs="宋体"/>
          <w:szCs w:val="21"/>
        </w:rPr>
        <w:t>地点：</w:t>
      </w:r>
      <w:bookmarkStart w:id="32" w:name="_Hlk99113884"/>
      <w:r>
        <w:rPr>
          <w:rFonts w:hint="eastAsia" w:ascii="宋体" w:hAnsi="宋体" w:cs="宋体"/>
          <w:szCs w:val="21"/>
        </w:rPr>
        <w:t>扬州市广陵区渡江南路112号（左岸商务广场）左岸商务广场-2-1201</w:t>
      </w:r>
      <w:bookmarkEnd w:id="32"/>
      <w:r>
        <w:rPr>
          <w:rFonts w:hint="eastAsia" w:ascii="宋体" w:hAnsi="宋体" w:cs="宋体"/>
          <w:szCs w:val="21"/>
        </w:rPr>
        <w:t>（永明项目管理有限公司开标室）</w:t>
      </w:r>
    </w:p>
    <w:p>
      <w:pPr>
        <w:spacing w:line="360" w:lineRule="auto"/>
        <w:ind w:firstLine="422" w:firstLineChars="200"/>
        <w:rPr>
          <w:rFonts w:ascii="宋体" w:hAnsi="宋体" w:cs="宋体"/>
          <w:b/>
          <w:bCs/>
          <w:szCs w:val="21"/>
        </w:rPr>
      </w:pPr>
      <w:r>
        <w:rPr>
          <w:rFonts w:hint="eastAsia" w:ascii="宋体" w:hAnsi="宋体" w:cs="宋体"/>
          <w:b/>
          <w:bCs/>
          <w:szCs w:val="21"/>
          <w:lang w:val="en-US" w:eastAsia="zh-CN"/>
        </w:rPr>
        <w:t>六</w:t>
      </w:r>
      <w:r>
        <w:rPr>
          <w:rFonts w:hint="eastAsia" w:ascii="宋体" w:hAnsi="宋体" w:cs="宋体"/>
          <w:b/>
          <w:bCs/>
          <w:szCs w:val="21"/>
        </w:rPr>
        <w:t>、公告期限</w:t>
      </w:r>
      <w:bookmarkEnd w:id="28"/>
      <w:bookmarkEnd w:id="29"/>
      <w:bookmarkEnd w:id="30"/>
      <w:bookmarkEnd w:id="31"/>
    </w:p>
    <w:p>
      <w:pPr>
        <w:pStyle w:val="32"/>
        <w:spacing w:line="360" w:lineRule="auto"/>
        <w:rPr>
          <w:rFonts w:ascii="宋体" w:hAnsi="宋体" w:cs="宋体"/>
          <w:szCs w:val="21"/>
        </w:rPr>
      </w:pPr>
      <w:bookmarkStart w:id="33" w:name="_Toc35393795"/>
      <w:bookmarkStart w:id="34" w:name="_Toc35393626"/>
      <w:r>
        <w:rPr>
          <w:rFonts w:hint="eastAsia" w:ascii="宋体" w:hAnsi="宋体" w:cs="宋体"/>
          <w:szCs w:val="21"/>
        </w:rPr>
        <w:t>自</w:t>
      </w:r>
      <w:r>
        <w:rPr>
          <w:rFonts w:hint="eastAsia" w:ascii="宋体" w:hAnsi="宋体" w:cs="宋体"/>
          <w:szCs w:val="21"/>
          <w:lang w:val="en-US" w:eastAsia="zh-CN"/>
        </w:rPr>
        <w:t>采购</w:t>
      </w:r>
      <w:r>
        <w:rPr>
          <w:rFonts w:hint="eastAsia" w:ascii="宋体" w:hAnsi="宋体" w:cs="宋体"/>
          <w:szCs w:val="21"/>
        </w:rPr>
        <w:t>公告在“扬州市城建国有资产控股（集团）有限责任公司网站”发布之日起5个工作日。</w:t>
      </w:r>
    </w:p>
    <w:p>
      <w:pPr>
        <w:spacing w:line="360" w:lineRule="auto"/>
        <w:ind w:firstLine="422" w:firstLineChars="200"/>
        <w:rPr>
          <w:rFonts w:ascii="宋体" w:hAnsi="宋体" w:cs="宋体"/>
          <w:b/>
          <w:bCs/>
          <w:szCs w:val="21"/>
        </w:rPr>
      </w:pPr>
      <w:r>
        <w:rPr>
          <w:rFonts w:hint="eastAsia" w:ascii="宋体" w:hAnsi="宋体" w:cs="宋体"/>
          <w:b/>
          <w:bCs/>
          <w:szCs w:val="21"/>
          <w:lang w:val="en-US" w:eastAsia="zh-CN"/>
        </w:rPr>
        <w:t>七</w:t>
      </w:r>
      <w:r>
        <w:rPr>
          <w:rFonts w:hint="eastAsia" w:ascii="宋体" w:hAnsi="宋体" w:cs="宋体"/>
          <w:b/>
          <w:bCs/>
          <w:szCs w:val="21"/>
        </w:rPr>
        <w:t>、其他补充事宜</w:t>
      </w:r>
      <w:bookmarkEnd w:id="33"/>
      <w:bookmarkEnd w:id="34"/>
      <w:r>
        <w:rPr>
          <w:rFonts w:hint="eastAsia" w:ascii="宋体" w:hAnsi="宋体" w:cs="宋体"/>
          <w:b/>
          <w:bCs/>
          <w:szCs w:val="21"/>
        </w:rPr>
        <w:t>：</w:t>
      </w:r>
    </w:p>
    <w:p>
      <w:pPr>
        <w:spacing w:line="360" w:lineRule="auto"/>
        <w:ind w:firstLine="540"/>
        <w:rPr>
          <w:rFonts w:ascii="宋体" w:hAnsi="宋体" w:eastAsia="宋体" w:cs="宋体"/>
          <w:sz w:val="21"/>
          <w:szCs w:val="21"/>
        </w:rPr>
      </w:pPr>
      <w:r>
        <w:rPr>
          <w:rFonts w:hint="eastAsia" w:ascii="宋体" w:hAnsi="宋体" w:eastAsia="宋体" w:cs="宋体"/>
          <w:sz w:val="21"/>
          <w:szCs w:val="21"/>
        </w:rPr>
        <w:t>1、根据江苏省财政厅文件苏财购〔2020〕52号《关于做好政府采购支持企业发展有关事项的通知》，本项目免收磋商保证金。</w:t>
      </w:r>
    </w:p>
    <w:p>
      <w:pPr>
        <w:spacing w:line="360" w:lineRule="auto"/>
        <w:ind w:firstLine="420" w:firstLineChars="200"/>
        <w:rPr>
          <w:rFonts w:ascii="宋体" w:hAnsi="宋体" w:cs="宋体"/>
          <w:szCs w:val="21"/>
        </w:rPr>
      </w:pPr>
      <w:r>
        <w:rPr>
          <w:rFonts w:hint="eastAsia" w:ascii="宋体" w:hAnsi="宋体" w:cs="宋体"/>
          <w:szCs w:val="21"/>
        </w:rPr>
        <w:t>2、集中考察或召开答疑会：不组织投标供应商进行现场考察，投标供应商认为需要可自行进行现场考察，费用由投标供应商自</w:t>
      </w:r>
      <w:r>
        <w:rPr>
          <w:rFonts w:hint="eastAsia" w:ascii="宋体" w:hAnsi="宋体" w:cs="宋体"/>
          <w:color w:val="333333"/>
          <w:kern w:val="0"/>
          <w:szCs w:val="21"/>
          <w:shd w:val="clear" w:color="auto" w:fill="FFFFFF"/>
        </w:rPr>
        <w:t>理</w:t>
      </w:r>
      <w:r>
        <w:rPr>
          <w:rFonts w:hint="eastAsia" w:ascii="宋体" w:hAnsi="宋体" w:cs="宋体"/>
          <w:szCs w:val="21"/>
        </w:rPr>
        <w:t>。</w:t>
      </w:r>
    </w:p>
    <w:p>
      <w:pPr>
        <w:spacing w:line="360" w:lineRule="auto"/>
        <w:ind w:firstLine="413" w:firstLineChars="197"/>
        <w:rPr>
          <w:rFonts w:hint="eastAsia" w:ascii="宋体" w:hAnsi="宋体"/>
          <w:szCs w:val="21"/>
        </w:rPr>
      </w:pPr>
      <w:r>
        <w:rPr>
          <w:rFonts w:hint="eastAsia" w:ascii="宋体" w:hAnsi="宋体"/>
          <w:szCs w:val="21"/>
        </w:rPr>
        <w:t>3、本次磋商响应文件制作份数要求：磋商供应商应提供纸质响应文件一式三份（一份正本，二份副本），每份响应文件须清楚标明“正本”或“副本”。电子版响应文件一份（一般应为PDF格式、U盘形式（单独封装）、随纸质正本文件一并提交）。当电子版文件和纸质正本文件不一致时，以纸质正本文件为准。电子版文件用于辅助评标和存档，磋商供应商需承担前述不一致造成的不利后果。</w:t>
      </w:r>
    </w:p>
    <w:p>
      <w:pPr>
        <w:spacing w:line="360" w:lineRule="auto"/>
        <w:ind w:firstLine="413" w:firstLineChars="197"/>
        <w:rPr>
          <w:rFonts w:ascii="宋体" w:hAnsi="宋体"/>
          <w:szCs w:val="21"/>
        </w:rPr>
      </w:pPr>
      <w:r>
        <w:rPr>
          <w:rFonts w:hint="eastAsia" w:ascii="宋体" w:hAnsi="宋体"/>
          <w:szCs w:val="21"/>
        </w:rPr>
        <w:t>4、潜在</w:t>
      </w:r>
      <w:r>
        <w:rPr>
          <w:rFonts w:hint="eastAsia" w:ascii="宋体" w:hAnsi="宋体"/>
          <w:szCs w:val="21"/>
          <w:lang w:val="en-US" w:eastAsia="zh-CN"/>
        </w:rPr>
        <w:t>供应商</w:t>
      </w:r>
      <w:r>
        <w:rPr>
          <w:rFonts w:hint="eastAsia" w:ascii="宋体" w:hAnsi="宋体"/>
          <w:szCs w:val="21"/>
        </w:rPr>
        <w:t>对</w:t>
      </w:r>
      <w:r>
        <w:rPr>
          <w:rFonts w:hint="eastAsia" w:ascii="宋体" w:hAnsi="宋体"/>
          <w:szCs w:val="21"/>
          <w:lang w:val="en-US" w:eastAsia="zh-CN"/>
        </w:rPr>
        <w:t>磋商</w:t>
      </w:r>
      <w:r>
        <w:rPr>
          <w:rFonts w:hint="eastAsia" w:ascii="宋体" w:hAnsi="宋体"/>
          <w:szCs w:val="21"/>
        </w:rPr>
        <w:t>文件项目需求部分的询问、质疑请向采购人提出，由采购人负责答复。</w:t>
      </w:r>
    </w:p>
    <w:p>
      <w:pPr>
        <w:spacing w:line="360" w:lineRule="auto"/>
        <w:ind w:firstLine="413" w:firstLineChars="197"/>
        <w:rPr>
          <w:rFonts w:ascii="宋体" w:hAnsi="宋体"/>
          <w:szCs w:val="21"/>
        </w:rPr>
      </w:pPr>
      <w:r>
        <w:rPr>
          <w:rFonts w:hint="eastAsia" w:ascii="宋体" w:hAnsi="宋体"/>
          <w:szCs w:val="21"/>
        </w:rPr>
        <w:t>5、</w:t>
      </w:r>
      <w:r>
        <w:rPr>
          <w:rFonts w:hint="eastAsia" w:ascii="宋体" w:hAnsi="宋体" w:eastAsia="宋体" w:cs="宋体"/>
          <w:sz w:val="21"/>
          <w:szCs w:val="21"/>
        </w:rPr>
        <w:t>有关本次磋商的事项若存在变动或修改</w:t>
      </w:r>
      <w:r>
        <w:rPr>
          <w:rFonts w:hint="eastAsia" w:ascii="宋体" w:hAnsi="宋体"/>
          <w:szCs w:val="21"/>
        </w:rPr>
        <w:t>，敬请及时关注</w:t>
      </w:r>
      <w:r>
        <w:rPr>
          <w:rFonts w:hint="eastAsia" w:ascii="宋体" w:hAnsi="宋体" w:cs="宋体"/>
          <w:szCs w:val="21"/>
          <w:lang w:eastAsia="zh-CN"/>
        </w:rPr>
        <w:t>“扬州市城建国有资产控股（集团）有限责任公司网站”</w:t>
      </w:r>
      <w:r>
        <w:rPr>
          <w:rFonts w:hint="eastAsia" w:ascii="宋体" w:hAnsi="宋体"/>
          <w:szCs w:val="21"/>
        </w:rPr>
        <w:t>发布的信息或更正公告。</w:t>
      </w:r>
    </w:p>
    <w:p>
      <w:pPr>
        <w:spacing w:line="360" w:lineRule="auto"/>
        <w:ind w:firstLine="540"/>
        <w:rPr>
          <w:rFonts w:ascii="宋体" w:hAnsi="宋体" w:eastAsia="宋体" w:cs="宋体"/>
          <w:sz w:val="21"/>
          <w:szCs w:val="21"/>
        </w:rPr>
      </w:pPr>
      <w:r>
        <w:rPr>
          <w:rFonts w:hint="eastAsia" w:ascii="宋体" w:hAnsi="宋体"/>
          <w:szCs w:val="21"/>
        </w:rPr>
        <w:t>6、</w:t>
      </w:r>
      <w:r>
        <w:rPr>
          <w:rFonts w:hint="eastAsia" w:ascii="宋体" w:hAnsi="宋体" w:eastAsia="宋体" w:cs="宋体"/>
          <w:i/>
          <w:iCs/>
          <w:sz w:val="21"/>
          <w:szCs w:val="21"/>
          <w:u w:val="single"/>
        </w:rPr>
        <w:t>本项目磋商文件中所有斜体下划线部分为实质性条款，如不满足，则为无效投标。</w:t>
      </w:r>
    </w:p>
    <w:p>
      <w:pPr>
        <w:spacing w:line="360" w:lineRule="auto"/>
        <w:ind w:firstLine="422" w:firstLineChars="200"/>
        <w:rPr>
          <w:rFonts w:ascii="宋体" w:hAnsi="宋体" w:cs="宋体"/>
          <w:b/>
          <w:bCs/>
          <w:szCs w:val="21"/>
        </w:rPr>
      </w:pPr>
      <w:bookmarkStart w:id="35" w:name="_Toc28359008"/>
      <w:bookmarkStart w:id="36" w:name="_Toc35393796"/>
      <w:bookmarkStart w:id="37" w:name="_Toc28359085"/>
      <w:bookmarkStart w:id="38" w:name="_Toc35393627"/>
      <w:r>
        <w:rPr>
          <w:rFonts w:hint="eastAsia" w:ascii="宋体" w:hAnsi="宋体" w:cs="宋体"/>
          <w:b/>
          <w:bCs/>
          <w:szCs w:val="21"/>
        </w:rPr>
        <w:t>七、对本次招标提出询问，请按以下方式联系。</w:t>
      </w:r>
      <w:bookmarkEnd w:id="35"/>
      <w:bookmarkEnd w:id="36"/>
      <w:bookmarkEnd w:id="37"/>
      <w:bookmarkEnd w:id="38"/>
    </w:p>
    <w:p>
      <w:pPr>
        <w:widowControl/>
        <w:spacing w:line="360" w:lineRule="auto"/>
        <w:ind w:firstLine="420" w:firstLineChars="200"/>
        <w:rPr>
          <w:rFonts w:ascii="宋体" w:hAnsi="宋体" w:cs="宋体"/>
          <w:szCs w:val="21"/>
        </w:rPr>
      </w:pPr>
      <w:bookmarkStart w:id="39" w:name="_Toc28359009"/>
      <w:bookmarkStart w:id="40" w:name="_Toc28359086"/>
      <w:r>
        <w:rPr>
          <w:rFonts w:hint="eastAsia" w:ascii="宋体" w:hAnsi="宋体" w:cs="宋体"/>
          <w:szCs w:val="21"/>
        </w:rPr>
        <w:t>采购人信息</w:t>
      </w:r>
    </w:p>
    <w:p>
      <w:pPr>
        <w:ind w:firstLine="420" w:firstLineChars="200"/>
        <w:rPr>
          <w:rFonts w:hint="eastAsia" w:ascii="宋体" w:hAnsi="宋体" w:eastAsia="宋体" w:cs="宋体"/>
          <w:szCs w:val="21"/>
          <w:lang w:eastAsia="zh-CN"/>
        </w:rPr>
      </w:pPr>
      <w:r>
        <w:rPr>
          <w:rFonts w:hint="eastAsia" w:ascii="宋体" w:hAnsi="宋体" w:cs="宋体"/>
          <w:szCs w:val="21"/>
        </w:rPr>
        <w:t>名称：</w:t>
      </w:r>
      <w:r>
        <w:rPr>
          <w:rFonts w:hint="eastAsia" w:ascii="宋体" w:hAnsi="宋体" w:cs="宋体"/>
          <w:szCs w:val="21"/>
          <w:lang w:eastAsia="zh-CN"/>
        </w:rPr>
        <w:t>扬州洁源新能源发展股份有限公司</w:t>
      </w:r>
    </w:p>
    <w:p>
      <w:pPr>
        <w:spacing w:line="360" w:lineRule="auto"/>
        <w:ind w:firstLine="420" w:firstLineChars="200"/>
        <w:rPr>
          <w:rFonts w:ascii="宋体" w:hAnsi="宋体" w:cs="宋体"/>
          <w:color w:val="535353"/>
          <w:szCs w:val="21"/>
          <w:u w:val="none"/>
          <w:shd w:val="clear" w:color="auto" w:fill="FFFFFF"/>
        </w:rPr>
      </w:pPr>
      <w:r>
        <w:rPr>
          <w:rFonts w:hint="eastAsia" w:ascii="宋体" w:hAnsi="宋体" w:cs="宋体"/>
          <w:szCs w:val="21"/>
          <w:u w:val="none"/>
        </w:rPr>
        <w:t>地址：扬州市三江路81号</w:t>
      </w:r>
    </w:p>
    <w:p>
      <w:pPr>
        <w:spacing w:line="360" w:lineRule="auto"/>
        <w:ind w:firstLine="420" w:firstLineChars="200"/>
        <w:rPr>
          <w:rFonts w:hint="eastAsia" w:ascii="宋体" w:hAnsi="宋体" w:cs="宋体"/>
          <w:szCs w:val="21"/>
          <w:highlight w:val="none"/>
          <w:u w:val="none"/>
          <w:lang w:val="en-US" w:eastAsia="zh-CN"/>
        </w:rPr>
      </w:pPr>
      <w:r>
        <w:rPr>
          <w:rFonts w:hint="eastAsia" w:ascii="宋体" w:hAnsi="宋体" w:cs="宋体"/>
          <w:szCs w:val="21"/>
          <w:highlight w:val="none"/>
          <w:u w:val="none"/>
        </w:rPr>
        <w:t>联系人：</w:t>
      </w:r>
      <w:r>
        <w:rPr>
          <w:rFonts w:hint="eastAsia" w:ascii="宋体" w:hAnsi="宋体" w:cs="宋体"/>
          <w:szCs w:val="21"/>
          <w:highlight w:val="none"/>
          <w:u w:val="none"/>
          <w:lang w:val="en-US" w:eastAsia="zh-CN"/>
        </w:rPr>
        <w:t>罗先生</w:t>
      </w:r>
    </w:p>
    <w:p>
      <w:pPr>
        <w:spacing w:line="360" w:lineRule="auto"/>
        <w:ind w:firstLine="420" w:firstLineChars="200"/>
        <w:rPr>
          <w:rFonts w:ascii="宋体" w:hAnsi="宋体" w:cs="宋体"/>
          <w:szCs w:val="21"/>
          <w:highlight w:val="none"/>
          <w:u w:val="none"/>
        </w:rPr>
      </w:pPr>
      <w:r>
        <w:rPr>
          <w:rFonts w:hint="eastAsia" w:ascii="宋体" w:hAnsi="宋体" w:cs="宋体"/>
          <w:szCs w:val="21"/>
          <w:highlight w:val="none"/>
          <w:u w:val="none"/>
        </w:rPr>
        <w:t>联系方式：</w:t>
      </w:r>
      <w:r>
        <w:rPr>
          <w:rFonts w:hint="eastAsia" w:ascii="宋体" w:hAnsi="宋体" w:cs="宋体"/>
          <w:szCs w:val="21"/>
          <w:highlight w:val="none"/>
          <w:u w:val="none"/>
          <w:lang w:val="en-US" w:eastAsia="zh-CN"/>
        </w:rPr>
        <w:t>17768577333</w:t>
      </w:r>
      <w:r>
        <w:rPr>
          <w:rFonts w:hint="eastAsia" w:ascii="宋体" w:hAnsi="宋体" w:cs="宋体"/>
          <w:szCs w:val="21"/>
          <w:highlight w:val="none"/>
          <w:u w:val="none"/>
          <w:shd w:val="clear" w:color="auto" w:fill="FFFFFF"/>
        </w:rPr>
        <w:t xml:space="preserve">  </w:t>
      </w:r>
    </w:p>
    <w:p>
      <w:pPr>
        <w:spacing w:line="360" w:lineRule="auto"/>
        <w:ind w:firstLine="420" w:firstLineChars="200"/>
        <w:rPr>
          <w:rFonts w:ascii="宋体" w:hAnsi="宋体" w:cs="宋体"/>
          <w:szCs w:val="21"/>
        </w:rPr>
      </w:pPr>
      <w:r>
        <w:rPr>
          <w:rFonts w:hint="eastAsia" w:ascii="宋体" w:hAnsi="宋体" w:cs="宋体"/>
          <w:szCs w:val="21"/>
        </w:rPr>
        <w:t>2.采购代理机构信息</w:t>
      </w:r>
      <w:bookmarkEnd w:id="39"/>
      <w:bookmarkEnd w:id="40"/>
    </w:p>
    <w:p>
      <w:pPr>
        <w:spacing w:line="360" w:lineRule="auto"/>
        <w:ind w:firstLine="420" w:firstLineChars="200"/>
        <w:rPr>
          <w:rFonts w:ascii="宋体" w:hAnsi="宋体" w:cs="宋体"/>
          <w:szCs w:val="21"/>
        </w:rPr>
      </w:pPr>
      <w:r>
        <w:rPr>
          <w:rFonts w:hint="eastAsia" w:ascii="宋体" w:hAnsi="宋体" w:cs="宋体"/>
          <w:szCs w:val="21"/>
        </w:rPr>
        <w:t>名    称：永明项目管理有限公司</w:t>
      </w:r>
    </w:p>
    <w:p>
      <w:pPr>
        <w:spacing w:line="360" w:lineRule="auto"/>
        <w:ind w:firstLine="420" w:firstLineChars="200"/>
        <w:rPr>
          <w:rFonts w:ascii="宋体" w:hAnsi="宋体" w:cs="宋体"/>
          <w:szCs w:val="21"/>
        </w:rPr>
      </w:pPr>
      <w:r>
        <w:rPr>
          <w:rFonts w:hint="eastAsia" w:ascii="宋体" w:hAnsi="宋体" w:cs="宋体"/>
          <w:szCs w:val="21"/>
        </w:rPr>
        <w:t xml:space="preserve">地　  址：扬州市广陵区渡江南路112号（左岸商务广场）左岸商务广场-2-1201 </w:t>
      </w:r>
    </w:p>
    <w:p>
      <w:pPr>
        <w:spacing w:line="360" w:lineRule="auto"/>
        <w:ind w:firstLine="420" w:firstLineChars="200"/>
        <w:rPr>
          <w:rFonts w:ascii="宋体" w:hAnsi="宋体" w:cs="宋体"/>
          <w:szCs w:val="21"/>
        </w:rPr>
      </w:pPr>
      <w:r>
        <w:rPr>
          <w:rFonts w:hint="eastAsia" w:ascii="宋体" w:hAnsi="宋体" w:cs="宋体"/>
          <w:szCs w:val="21"/>
        </w:rPr>
        <w:t>联系方式：</w:t>
      </w:r>
      <w:r>
        <w:rPr>
          <w:rFonts w:ascii="宋体" w:hAnsi="宋体" w:cs="宋体"/>
          <w:szCs w:val="21"/>
        </w:rPr>
        <w:t>0514-87867830</w:t>
      </w:r>
      <w:r>
        <w:rPr>
          <w:rFonts w:hint="eastAsia" w:ascii="宋体" w:hAnsi="宋体" w:cs="宋体"/>
          <w:szCs w:val="21"/>
        </w:rPr>
        <w:t xml:space="preserve">      　　 </w:t>
      </w:r>
    </w:p>
    <w:p>
      <w:pPr>
        <w:spacing w:line="360" w:lineRule="auto"/>
        <w:ind w:firstLine="420" w:firstLineChars="200"/>
        <w:rPr>
          <w:rFonts w:ascii="宋体" w:hAnsi="宋体" w:cs="宋体"/>
          <w:szCs w:val="21"/>
        </w:rPr>
      </w:pPr>
      <w:bookmarkStart w:id="41" w:name="_Toc28359102"/>
      <w:bookmarkStart w:id="42" w:name="_Toc35393643"/>
      <w:bookmarkStart w:id="43" w:name="_Toc28359025"/>
      <w:bookmarkStart w:id="44" w:name="_Toc35393812"/>
      <w:r>
        <w:rPr>
          <w:rFonts w:hint="eastAsia" w:ascii="宋体" w:hAnsi="宋体" w:cs="宋体"/>
          <w:szCs w:val="21"/>
        </w:rPr>
        <w:t>3.项目联系方式</w:t>
      </w:r>
      <w:bookmarkEnd w:id="41"/>
      <w:bookmarkEnd w:id="42"/>
      <w:bookmarkEnd w:id="43"/>
      <w:bookmarkEnd w:id="44"/>
    </w:p>
    <w:p>
      <w:pPr>
        <w:spacing w:line="360" w:lineRule="auto"/>
        <w:ind w:firstLine="420" w:firstLineChars="200"/>
        <w:rPr>
          <w:rFonts w:ascii="宋体" w:hAnsi="宋体" w:cs="宋体"/>
          <w:sz w:val="36"/>
        </w:rPr>
      </w:pPr>
      <w:r>
        <w:rPr>
          <w:rFonts w:hint="eastAsia" w:ascii="宋体" w:hAnsi="宋体" w:cs="宋体"/>
          <w:szCs w:val="21"/>
        </w:rPr>
        <w:t>项目联系人：何工  电话：13270597005</w:t>
      </w:r>
    </w:p>
    <w:p>
      <w:pPr>
        <w:rPr>
          <w:rFonts w:ascii="宋体" w:hAnsi="宋体" w:cs="宋体"/>
          <w:sz w:val="36"/>
        </w:rPr>
      </w:pPr>
      <w:r>
        <w:rPr>
          <w:rFonts w:hint="eastAsia" w:ascii="宋体" w:hAnsi="宋体" w:cs="宋体"/>
          <w:sz w:val="36"/>
        </w:rPr>
        <w:br w:type="page"/>
      </w:r>
    </w:p>
    <w:bookmarkEnd w:id="11"/>
    <w:bookmarkEnd w:id="12"/>
    <w:bookmarkEnd w:id="13"/>
    <w:p>
      <w:pPr>
        <w:pStyle w:val="2"/>
        <w:spacing w:before="0" w:after="0" w:line="360" w:lineRule="auto"/>
        <w:jc w:val="center"/>
        <w:rPr>
          <w:rFonts w:ascii="宋体" w:hAnsi="宋体" w:cs="宋体"/>
          <w:color w:val="000000"/>
          <w:sz w:val="36"/>
          <w:highlight w:val="none"/>
        </w:rPr>
      </w:pPr>
      <w:bookmarkStart w:id="45" w:name="_Toc128131369"/>
      <w:bookmarkStart w:id="46" w:name="_Toc128562059"/>
      <w:bookmarkStart w:id="47" w:name="_Toc128562205"/>
      <w:bookmarkStart w:id="48" w:name="_Toc87196905"/>
      <w:bookmarkStart w:id="49" w:name="_Toc128562190"/>
      <w:bookmarkStart w:id="50" w:name="_Toc90652385"/>
      <w:bookmarkStart w:id="51" w:name="_Toc4199"/>
      <w:bookmarkStart w:id="52" w:name="_Toc513029214"/>
      <w:bookmarkStart w:id="53" w:name="_Toc16938530"/>
      <w:bookmarkStart w:id="54" w:name="_Toc20823286"/>
      <w:bookmarkStart w:id="55" w:name="_Toc462564073"/>
      <w:r>
        <w:rPr>
          <w:rFonts w:ascii="宋体" w:hAnsi="宋体" w:cs="宋体"/>
          <w:color w:val="000000"/>
          <w:sz w:val="36"/>
          <w:highlight w:val="none"/>
        </w:rPr>
        <w:t>第二章 磋商须知</w:t>
      </w:r>
      <w:bookmarkEnd w:id="45"/>
      <w:bookmarkEnd w:id="46"/>
      <w:bookmarkEnd w:id="47"/>
      <w:bookmarkEnd w:id="48"/>
      <w:bookmarkEnd w:id="49"/>
      <w:bookmarkEnd w:id="50"/>
      <w:bookmarkEnd w:id="51"/>
    </w:p>
    <w:p>
      <w:pPr>
        <w:spacing w:line="360" w:lineRule="auto"/>
        <w:jc w:val="center"/>
        <w:rPr>
          <w:rFonts w:ascii="宋体" w:hAnsi="宋体" w:cs="宋体"/>
          <w:b/>
          <w:color w:val="000000"/>
          <w:kern w:val="1"/>
          <w:szCs w:val="21"/>
          <w:highlight w:val="none"/>
        </w:rPr>
      </w:pPr>
      <w:bookmarkStart w:id="56" w:name="_Toc458694821"/>
      <w:bookmarkEnd w:id="56"/>
      <w:bookmarkStart w:id="57" w:name="_Toc513029204"/>
      <w:bookmarkEnd w:id="57"/>
      <w:bookmarkStart w:id="58" w:name="_Toc20823276"/>
      <w:bookmarkEnd w:id="58"/>
      <w:bookmarkStart w:id="59" w:name="_Toc16938520"/>
      <w:bookmarkEnd w:id="59"/>
      <w:r>
        <w:rPr>
          <w:rFonts w:ascii="宋体" w:hAnsi="宋体" w:cs="宋体"/>
          <w:color w:val="000000"/>
          <w:kern w:val="1"/>
          <w:szCs w:val="21"/>
          <w:highlight w:val="none"/>
        </w:rPr>
        <w:t>（参加竞争性磋商的供应商以下简称“磋商供应商”）</w:t>
      </w:r>
    </w:p>
    <w:p>
      <w:pPr>
        <w:spacing w:line="360" w:lineRule="auto"/>
        <w:ind w:firstLine="420"/>
        <w:rPr>
          <w:rFonts w:ascii="宋体" w:hAnsi="宋体" w:cs="宋体"/>
          <w:b/>
          <w:color w:val="000000"/>
          <w:kern w:val="1"/>
          <w:szCs w:val="21"/>
          <w:highlight w:val="none"/>
        </w:rPr>
      </w:pPr>
      <w:r>
        <w:rPr>
          <w:rFonts w:ascii="宋体" w:hAnsi="宋体" w:cs="宋体"/>
          <w:b/>
          <w:color w:val="000000"/>
          <w:kern w:val="1"/>
          <w:szCs w:val="21"/>
          <w:highlight w:val="none"/>
        </w:rPr>
        <w:t>一、总则</w:t>
      </w:r>
    </w:p>
    <w:p>
      <w:pPr>
        <w:spacing w:line="360" w:lineRule="auto"/>
        <w:ind w:firstLine="420"/>
        <w:rPr>
          <w:rFonts w:ascii="宋体" w:hAnsi="宋体" w:cs="宋体"/>
          <w:color w:val="000000"/>
          <w:kern w:val="1"/>
          <w:szCs w:val="21"/>
          <w:highlight w:val="none"/>
        </w:rPr>
      </w:pPr>
      <w:r>
        <w:rPr>
          <w:rFonts w:ascii="宋体" w:hAnsi="宋体" w:cs="宋体"/>
          <w:color w:val="000000"/>
          <w:kern w:val="1"/>
          <w:szCs w:val="21"/>
          <w:highlight w:val="none"/>
        </w:rPr>
        <w:t>1、适用范围</w:t>
      </w:r>
    </w:p>
    <w:p>
      <w:pPr>
        <w:spacing w:line="360" w:lineRule="auto"/>
        <w:ind w:firstLine="420"/>
        <w:rPr>
          <w:rFonts w:ascii="宋体" w:hAnsi="宋体" w:cs="宋体"/>
          <w:color w:val="000000"/>
          <w:kern w:val="1"/>
          <w:szCs w:val="21"/>
          <w:highlight w:val="none"/>
        </w:rPr>
      </w:pPr>
      <w:r>
        <w:rPr>
          <w:rFonts w:ascii="宋体" w:hAnsi="宋体" w:cs="宋体"/>
          <w:color w:val="000000"/>
          <w:kern w:val="1"/>
          <w:szCs w:val="21"/>
          <w:highlight w:val="none"/>
        </w:rPr>
        <w:t>本竞争性磋商文件（以下简称磋商文件）仅适用此项目。</w:t>
      </w:r>
    </w:p>
    <w:p>
      <w:pPr>
        <w:spacing w:line="360" w:lineRule="auto"/>
        <w:ind w:firstLine="420"/>
        <w:rPr>
          <w:rFonts w:ascii="宋体" w:hAnsi="宋体" w:cs="宋体"/>
          <w:color w:val="000000"/>
          <w:kern w:val="1"/>
          <w:szCs w:val="21"/>
          <w:highlight w:val="none"/>
        </w:rPr>
      </w:pPr>
      <w:r>
        <w:rPr>
          <w:rFonts w:ascii="宋体" w:hAnsi="宋体" w:cs="宋体"/>
          <w:color w:val="000000"/>
          <w:kern w:val="1"/>
          <w:szCs w:val="21"/>
          <w:highlight w:val="none"/>
        </w:rPr>
        <w:t>2、项目采购方式</w:t>
      </w:r>
    </w:p>
    <w:p>
      <w:pPr>
        <w:spacing w:line="360" w:lineRule="auto"/>
        <w:ind w:firstLine="420"/>
        <w:rPr>
          <w:rFonts w:ascii="宋体" w:hAnsi="宋体" w:cs="宋体"/>
          <w:color w:val="000000"/>
          <w:kern w:val="1"/>
          <w:szCs w:val="21"/>
          <w:highlight w:val="none"/>
        </w:rPr>
      </w:pPr>
      <w:r>
        <w:rPr>
          <w:rFonts w:ascii="宋体" w:hAnsi="宋体" w:cs="宋体"/>
          <w:color w:val="000000"/>
          <w:kern w:val="1"/>
          <w:szCs w:val="21"/>
          <w:highlight w:val="none"/>
        </w:rPr>
        <w:t>本次采购采取竞争性磋商的方式。</w:t>
      </w:r>
    </w:p>
    <w:p>
      <w:pPr>
        <w:spacing w:line="360" w:lineRule="auto"/>
        <w:ind w:firstLine="420"/>
        <w:rPr>
          <w:rFonts w:ascii="宋体" w:hAnsi="宋体" w:cs="宋体"/>
          <w:color w:val="000000"/>
          <w:kern w:val="1"/>
          <w:szCs w:val="21"/>
          <w:highlight w:val="none"/>
        </w:rPr>
      </w:pPr>
      <w:r>
        <w:rPr>
          <w:rFonts w:ascii="宋体" w:hAnsi="宋体" w:cs="宋体"/>
          <w:color w:val="000000"/>
          <w:kern w:val="1"/>
          <w:szCs w:val="21"/>
          <w:highlight w:val="none"/>
        </w:rPr>
        <w:t>3、合格的磋商供应商</w:t>
      </w:r>
    </w:p>
    <w:p>
      <w:pPr>
        <w:spacing w:line="360" w:lineRule="auto"/>
        <w:ind w:firstLine="420"/>
        <w:rPr>
          <w:rFonts w:ascii="宋体" w:hAnsi="宋体" w:cs="宋体"/>
          <w:color w:val="000000"/>
          <w:kern w:val="1"/>
          <w:szCs w:val="21"/>
          <w:highlight w:val="none"/>
        </w:rPr>
      </w:pPr>
      <w:r>
        <w:rPr>
          <w:rFonts w:ascii="宋体" w:hAnsi="宋体" w:cs="宋体"/>
          <w:color w:val="000000"/>
          <w:kern w:val="1"/>
          <w:szCs w:val="21"/>
          <w:highlight w:val="none"/>
        </w:rPr>
        <w:t>3.1满足本磋商文件“竞争性磋商采购邀请”中合格磋商供应商资格要求的规定。</w:t>
      </w:r>
    </w:p>
    <w:p>
      <w:pPr>
        <w:spacing w:line="360" w:lineRule="auto"/>
        <w:ind w:firstLine="420"/>
        <w:rPr>
          <w:rFonts w:ascii="宋体" w:hAnsi="宋体" w:cs="宋体"/>
          <w:color w:val="000000"/>
          <w:kern w:val="1"/>
          <w:szCs w:val="21"/>
          <w:highlight w:val="none"/>
        </w:rPr>
      </w:pPr>
      <w:r>
        <w:rPr>
          <w:rFonts w:ascii="宋体" w:hAnsi="宋体" w:cs="宋体"/>
          <w:color w:val="000000"/>
          <w:kern w:val="1"/>
          <w:szCs w:val="21"/>
          <w:highlight w:val="none"/>
        </w:rPr>
        <w:t>3.2 满足本磋商文件实质性要求和条件的规定。</w:t>
      </w:r>
    </w:p>
    <w:p>
      <w:pPr>
        <w:spacing w:line="360" w:lineRule="auto"/>
        <w:ind w:firstLine="420"/>
        <w:rPr>
          <w:rFonts w:ascii="宋体" w:hAnsi="宋体" w:cs="宋体"/>
          <w:color w:val="000000"/>
          <w:kern w:val="1"/>
          <w:szCs w:val="21"/>
          <w:highlight w:val="none"/>
        </w:rPr>
      </w:pPr>
      <w:r>
        <w:rPr>
          <w:rFonts w:ascii="宋体" w:hAnsi="宋体" w:cs="宋体"/>
          <w:color w:val="000000"/>
          <w:kern w:val="1"/>
          <w:szCs w:val="21"/>
          <w:highlight w:val="none"/>
        </w:rPr>
        <w:t>4、参加磋商费用</w:t>
      </w:r>
    </w:p>
    <w:p>
      <w:pPr>
        <w:spacing w:line="360" w:lineRule="auto"/>
        <w:ind w:firstLine="420"/>
        <w:rPr>
          <w:rFonts w:ascii="宋体" w:hAnsi="宋体" w:cs="宋体"/>
          <w:color w:val="000000"/>
          <w:kern w:val="1"/>
          <w:szCs w:val="21"/>
          <w:highlight w:val="none"/>
        </w:rPr>
      </w:pPr>
      <w:r>
        <w:rPr>
          <w:rFonts w:ascii="宋体" w:hAnsi="宋体" w:cs="宋体"/>
          <w:color w:val="000000"/>
          <w:kern w:val="1"/>
          <w:szCs w:val="21"/>
          <w:highlight w:val="none"/>
        </w:rPr>
        <w:t>4.1参加磋商供应商应自行承担所有与参加磋商有关的费用。不论最终的成交结果如何，</w:t>
      </w:r>
      <w:r>
        <w:rPr>
          <w:rFonts w:hint="eastAsia" w:ascii="宋体" w:hAnsi="宋体" w:cs="宋体"/>
          <w:color w:val="000000"/>
          <w:kern w:val="1"/>
          <w:szCs w:val="21"/>
          <w:highlight w:val="none"/>
        </w:rPr>
        <w:t>永明项目管理有限公司</w:t>
      </w:r>
      <w:r>
        <w:rPr>
          <w:rFonts w:ascii="宋体" w:hAnsi="宋体" w:cs="宋体"/>
          <w:color w:val="000000"/>
          <w:kern w:val="1"/>
          <w:szCs w:val="21"/>
          <w:highlight w:val="none"/>
        </w:rPr>
        <w:t>（以下简称代理机构）在任何情况下均无义务和责任承担这些费用。</w:t>
      </w:r>
    </w:p>
    <w:p>
      <w:pPr>
        <w:spacing w:line="360" w:lineRule="auto"/>
        <w:ind w:firstLine="420"/>
        <w:rPr>
          <w:rFonts w:ascii="宋体" w:hAnsi="宋体" w:cs="宋体"/>
          <w:color w:val="000000"/>
          <w:kern w:val="1"/>
          <w:szCs w:val="21"/>
          <w:highlight w:val="none"/>
        </w:rPr>
      </w:pPr>
      <w:r>
        <w:rPr>
          <w:rFonts w:ascii="宋体" w:hAnsi="宋体" w:cs="宋体"/>
          <w:color w:val="000000"/>
          <w:kern w:val="1"/>
          <w:szCs w:val="21"/>
          <w:highlight w:val="none"/>
        </w:rPr>
        <w:t>4.2</w:t>
      </w:r>
      <w:r>
        <w:rPr>
          <w:rFonts w:hint="eastAsia" w:ascii="宋体" w:hAnsi="宋体" w:cs="宋体"/>
          <w:color w:val="000000"/>
          <w:kern w:val="1"/>
          <w:szCs w:val="21"/>
          <w:highlight w:val="none"/>
        </w:rPr>
        <w:t>相关费用</w:t>
      </w:r>
    </w:p>
    <w:p>
      <w:pPr>
        <w:spacing w:line="360" w:lineRule="auto"/>
        <w:ind w:firstLine="422" w:firstLineChars="200"/>
        <w:jc w:val="left"/>
        <w:rPr>
          <w:rFonts w:hint="eastAsia"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rPr>
        <w:t>本次采购由成交供应商在领取成交通知书前按发改价格[2011]534号文件标准的40%支付给招标代理机构代理服务费</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费用不足2000元时，按2000元计算</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及</w:t>
      </w:r>
      <w:r>
        <w:rPr>
          <w:rFonts w:hint="eastAsia" w:ascii="宋体" w:hAnsi="宋体" w:eastAsia="宋体" w:cs="宋体"/>
          <w:b/>
          <w:bCs/>
          <w:color w:val="auto"/>
          <w:szCs w:val="21"/>
        </w:rPr>
        <w:t>苏价服【2014】383号文件标准</w:t>
      </w:r>
      <w:r>
        <w:rPr>
          <w:rFonts w:hint="eastAsia" w:ascii="宋体" w:hAnsi="宋体" w:eastAsia="宋体" w:cs="宋体"/>
          <w:b/>
          <w:bCs/>
          <w:color w:val="auto"/>
          <w:szCs w:val="21"/>
          <w:lang w:val="en-US" w:eastAsia="zh-CN"/>
        </w:rPr>
        <w:t>的</w:t>
      </w:r>
      <w:r>
        <w:rPr>
          <w:rFonts w:hint="eastAsia" w:ascii="宋体" w:hAnsi="宋体" w:eastAsia="宋体" w:cs="宋体"/>
          <w:b/>
          <w:bCs/>
          <w:color w:val="000000"/>
          <w:szCs w:val="21"/>
          <w:highlight w:val="none"/>
        </w:rPr>
        <w:t>40%支付给招标代理机构</w:t>
      </w:r>
      <w:r>
        <w:rPr>
          <w:rFonts w:hint="eastAsia" w:ascii="宋体" w:hAnsi="宋体" w:eastAsia="宋体" w:cs="宋体"/>
          <w:b/>
          <w:bCs/>
          <w:color w:val="000000"/>
          <w:szCs w:val="21"/>
          <w:highlight w:val="none"/>
          <w:lang w:val="en-US" w:eastAsia="zh-CN"/>
        </w:rPr>
        <w:t>最高投标限价服务费</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费用不足2000元时，按2000元计算</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lang w:val="en-US" w:eastAsia="zh-CN"/>
        </w:rPr>
        <w:t>;</w:t>
      </w:r>
      <w:r>
        <w:rPr>
          <w:rFonts w:hint="eastAsia" w:ascii="宋体" w:hAnsi="宋体" w:eastAsia="宋体" w:cs="宋体"/>
          <w:b/>
          <w:bCs/>
          <w:highlight w:val="none"/>
        </w:rPr>
        <w:t>专家评审费</w:t>
      </w:r>
      <w:r>
        <w:rPr>
          <w:rFonts w:hint="eastAsia" w:ascii="宋体" w:hAnsi="宋体" w:eastAsia="宋体" w:cs="宋体"/>
          <w:b/>
          <w:bCs/>
          <w:highlight w:val="none"/>
          <w:lang w:val="en-US" w:eastAsia="zh-CN"/>
        </w:rPr>
        <w:t>由</w:t>
      </w:r>
      <w:r>
        <w:rPr>
          <w:rFonts w:hint="eastAsia" w:ascii="宋体" w:hAnsi="宋体" w:eastAsia="宋体" w:cs="宋体"/>
          <w:b/>
          <w:bCs/>
          <w:color w:val="000000"/>
          <w:szCs w:val="21"/>
          <w:highlight w:val="none"/>
        </w:rPr>
        <w:t>成交供应商</w:t>
      </w:r>
      <w:r>
        <w:rPr>
          <w:rFonts w:hint="eastAsia" w:ascii="宋体" w:hAnsi="宋体" w:eastAsia="宋体" w:cs="宋体"/>
          <w:b/>
          <w:bCs/>
          <w:color w:val="000000"/>
          <w:szCs w:val="21"/>
          <w:highlight w:val="none"/>
          <w:lang w:val="en-US" w:eastAsia="zh-CN"/>
        </w:rPr>
        <w:t>按时支付。</w:t>
      </w:r>
    </w:p>
    <w:p>
      <w:pPr>
        <w:spacing w:line="360" w:lineRule="auto"/>
        <w:ind w:firstLine="420"/>
        <w:rPr>
          <w:rFonts w:ascii="宋体" w:hAnsi="宋体" w:cs="宋体"/>
          <w:color w:val="000000"/>
          <w:kern w:val="1"/>
          <w:szCs w:val="21"/>
          <w:highlight w:val="none"/>
        </w:rPr>
      </w:pPr>
      <w:r>
        <w:rPr>
          <w:rFonts w:ascii="宋体" w:hAnsi="宋体" w:cs="宋体"/>
          <w:color w:val="000000"/>
          <w:kern w:val="1"/>
          <w:szCs w:val="21"/>
          <w:highlight w:val="none"/>
        </w:rPr>
        <w:t>5、磋商文件的约束力</w:t>
      </w:r>
    </w:p>
    <w:p>
      <w:pPr>
        <w:spacing w:line="360" w:lineRule="auto"/>
        <w:ind w:firstLine="420"/>
        <w:rPr>
          <w:rFonts w:ascii="宋体" w:hAnsi="宋体" w:cs="宋体"/>
          <w:color w:val="000000"/>
          <w:kern w:val="1"/>
          <w:szCs w:val="21"/>
          <w:highlight w:val="none"/>
        </w:rPr>
      </w:pPr>
      <w:r>
        <w:rPr>
          <w:rFonts w:ascii="宋体" w:hAnsi="宋体" w:cs="宋体"/>
          <w:color w:val="000000"/>
          <w:kern w:val="1"/>
          <w:szCs w:val="21"/>
          <w:highlight w:val="none"/>
        </w:rPr>
        <w:t>供应商一旦下载了本磋商文件并决定参加磋商，即被认为接受了本磋商文件的规定和约束，并且视为自竞争性磋商公告期限届满之日起已经知道或应当知道自身权益是否受到了损害。</w:t>
      </w:r>
    </w:p>
    <w:p>
      <w:pPr>
        <w:spacing w:line="360" w:lineRule="auto"/>
        <w:ind w:firstLine="420"/>
        <w:rPr>
          <w:rFonts w:ascii="宋体" w:hAnsi="宋体" w:cs="宋体"/>
          <w:color w:val="000000"/>
          <w:kern w:val="1"/>
          <w:szCs w:val="21"/>
          <w:highlight w:val="none"/>
        </w:rPr>
      </w:pPr>
      <w:r>
        <w:rPr>
          <w:rFonts w:ascii="宋体" w:hAnsi="宋体" w:cs="宋体"/>
          <w:color w:val="000000"/>
          <w:kern w:val="1"/>
          <w:szCs w:val="21"/>
          <w:highlight w:val="none"/>
        </w:rPr>
        <w:t>6、</w:t>
      </w:r>
      <w:bookmarkStart w:id="60" w:name="_Toc462564070"/>
      <w:bookmarkEnd w:id="60"/>
      <w:bookmarkStart w:id="61" w:name="_Toc513029211"/>
      <w:bookmarkEnd w:id="61"/>
      <w:bookmarkStart w:id="62" w:name="_Toc16938527"/>
      <w:bookmarkEnd w:id="62"/>
      <w:bookmarkStart w:id="63" w:name="_Toc20823283"/>
      <w:bookmarkEnd w:id="63"/>
      <w:r>
        <w:rPr>
          <w:rFonts w:ascii="宋体" w:hAnsi="宋体" w:cs="宋体"/>
          <w:color w:val="000000"/>
          <w:kern w:val="1"/>
          <w:szCs w:val="21"/>
          <w:highlight w:val="none"/>
        </w:rPr>
        <w:t>磋商文件的询问及修改</w:t>
      </w:r>
    </w:p>
    <w:p>
      <w:pPr>
        <w:spacing w:line="360" w:lineRule="auto"/>
        <w:ind w:firstLine="420"/>
        <w:rPr>
          <w:rFonts w:ascii="宋体" w:hAnsi="宋体" w:cs="宋体"/>
          <w:color w:val="000000"/>
          <w:kern w:val="1"/>
          <w:szCs w:val="21"/>
          <w:highlight w:val="none"/>
        </w:rPr>
      </w:pPr>
      <w:r>
        <w:rPr>
          <w:rFonts w:hint="eastAsia" w:ascii="宋体" w:hAnsi="宋体" w:cs="宋体"/>
          <w:color w:val="000000"/>
          <w:kern w:val="1"/>
          <w:szCs w:val="21"/>
          <w:highlight w:val="none"/>
        </w:rPr>
        <w:t>6.1任何要求对磋商文件进行询问的供应商，均应在提交首次响应文件截止时间5日前按采购邀请中的通讯地址，向采购人或代理机构提出。提交首次响应文件截止之日前，代理机构可以对已发出的磋商文件进行必要的澄清或者修改，澄清或者修改的内容作为磋商文件的组成部分。澄清或者修改的内容可能影响响应文件编制的，代理机构将在提交首次响应文件截止时间至少5日前，在</w:t>
      </w:r>
      <w:r>
        <w:rPr>
          <w:rFonts w:hint="eastAsia" w:ascii="宋体" w:hAnsi="宋体" w:cs="宋体"/>
          <w:color w:val="000000"/>
          <w:kern w:val="1"/>
          <w:szCs w:val="21"/>
          <w:highlight w:val="none"/>
          <w:lang w:eastAsia="zh-CN"/>
        </w:rPr>
        <w:t>“扬州市城建国有资产控股（集团）有限责任公司网”</w:t>
      </w:r>
      <w:r>
        <w:rPr>
          <w:rFonts w:hint="eastAsia" w:ascii="宋体" w:hAnsi="宋体" w:cs="宋体"/>
          <w:color w:val="000000"/>
          <w:kern w:val="1"/>
          <w:szCs w:val="21"/>
          <w:highlight w:val="none"/>
        </w:rPr>
        <w:t>上发布更正公告通知所有获取磋商文件的供应商。不足5日的，代理机构应当顺延提交首次响应文件截止时间。</w:t>
      </w:r>
    </w:p>
    <w:p>
      <w:pPr>
        <w:spacing w:line="360" w:lineRule="auto"/>
        <w:ind w:firstLine="420"/>
        <w:rPr>
          <w:rFonts w:ascii="宋体" w:hAnsi="宋体" w:cs="宋体"/>
          <w:color w:val="000000"/>
          <w:kern w:val="1"/>
          <w:szCs w:val="21"/>
          <w:highlight w:val="none"/>
        </w:rPr>
      </w:pPr>
      <w:r>
        <w:rPr>
          <w:rFonts w:ascii="宋体" w:hAnsi="宋体" w:cs="宋体"/>
          <w:color w:val="000000"/>
          <w:kern w:val="1"/>
          <w:szCs w:val="21"/>
          <w:highlight w:val="none"/>
        </w:rPr>
        <w:t>7、磋商文件的解释</w:t>
      </w:r>
    </w:p>
    <w:p>
      <w:pPr>
        <w:spacing w:line="360" w:lineRule="auto"/>
        <w:ind w:firstLine="420"/>
        <w:rPr>
          <w:rFonts w:ascii="宋体" w:hAnsi="宋体" w:cs="宋体"/>
          <w:color w:val="000000"/>
          <w:kern w:val="1"/>
          <w:szCs w:val="21"/>
          <w:highlight w:val="none"/>
        </w:rPr>
      </w:pPr>
      <w:r>
        <w:rPr>
          <w:rFonts w:ascii="宋体" w:hAnsi="宋体" w:cs="宋体"/>
          <w:color w:val="000000"/>
          <w:kern w:val="1"/>
          <w:szCs w:val="21"/>
          <w:highlight w:val="none"/>
        </w:rPr>
        <w:t>7.1 本磋商文件由代理机构负责解释，项目需求部分由采购人负责解释。</w:t>
      </w:r>
    </w:p>
    <w:bookmarkEnd w:id="52"/>
    <w:bookmarkEnd w:id="53"/>
    <w:bookmarkEnd w:id="54"/>
    <w:bookmarkEnd w:id="55"/>
    <w:p>
      <w:pPr>
        <w:tabs>
          <w:tab w:val="left" w:pos="900"/>
        </w:tabs>
        <w:spacing w:line="360" w:lineRule="auto"/>
        <w:outlineLvl w:val="2"/>
        <w:rPr>
          <w:rFonts w:hint="eastAsia" w:ascii="宋体" w:hAnsi="宋体" w:eastAsia="宋体" w:cs="宋体"/>
          <w:b/>
          <w:bCs/>
          <w:sz w:val="21"/>
          <w:szCs w:val="21"/>
        </w:rPr>
      </w:pPr>
      <w:bookmarkStart w:id="64" w:name="_Toc462564074"/>
      <w:bookmarkStart w:id="65" w:name="_Toc61149555"/>
      <w:bookmarkStart w:id="66" w:name="_Toc513029215"/>
      <w:bookmarkStart w:id="67" w:name="_Toc14577353"/>
      <w:bookmarkStart w:id="68" w:name="_Toc14577352"/>
      <w:bookmarkStart w:id="69" w:name="_Toc61149554"/>
      <w:bookmarkStart w:id="70" w:name="_Toc513029237"/>
      <w:bookmarkStart w:id="71" w:name="_Toc16938553"/>
      <w:bookmarkStart w:id="72" w:name="_Toc20823309"/>
      <w:r>
        <w:rPr>
          <w:rFonts w:hint="eastAsia" w:ascii="宋体" w:hAnsi="宋体" w:eastAsia="宋体" w:cs="宋体"/>
          <w:b/>
          <w:bCs/>
          <w:sz w:val="21"/>
          <w:szCs w:val="21"/>
        </w:rPr>
        <w:t>二、磋商响应文件的编制及保证金收取</w:t>
      </w:r>
    </w:p>
    <w:p>
      <w:pPr>
        <w:tabs>
          <w:tab w:val="left" w:pos="900"/>
        </w:tabs>
        <w:spacing w:line="360" w:lineRule="auto"/>
        <w:ind w:firstLine="420" w:firstLineChars="200"/>
        <w:outlineLvl w:val="2"/>
        <w:rPr>
          <w:rFonts w:hint="eastAsia" w:ascii="宋体" w:hAnsi="宋体" w:eastAsia="宋体" w:cs="宋体"/>
          <w:sz w:val="21"/>
          <w:szCs w:val="21"/>
        </w:rPr>
      </w:pPr>
      <w:r>
        <w:rPr>
          <w:rFonts w:hint="eastAsia" w:ascii="宋体" w:hAnsi="宋体" w:eastAsia="宋体" w:cs="宋体"/>
          <w:sz w:val="21"/>
          <w:szCs w:val="21"/>
        </w:rPr>
        <w:t>1、磋商响应文件份数和签署</w:t>
      </w:r>
    </w:p>
    <w:p>
      <w:pPr>
        <w:tabs>
          <w:tab w:val="left" w:pos="900"/>
        </w:tabs>
        <w:spacing w:line="360" w:lineRule="auto"/>
        <w:ind w:firstLine="420" w:firstLineChars="200"/>
        <w:outlineLvl w:val="2"/>
        <w:rPr>
          <w:rFonts w:ascii="宋体" w:hAnsi="宋体" w:eastAsia="宋体" w:cs="宋体"/>
          <w:sz w:val="21"/>
          <w:szCs w:val="21"/>
        </w:rPr>
      </w:pPr>
      <w:r>
        <w:rPr>
          <w:rFonts w:hint="eastAsia" w:ascii="宋体" w:hAnsi="宋体" w:eastAsia="宋体" w:cs="宋体"/>
          <w:sz w:val="21"/>
          <w:szCs w:val="21"/>
        </w:rPr>
        <w:t>1.1磋商供应商应严格按照采购邀请要求的份数准备响应文件，磋商供应商应将响应文件正本和所有副本用单独的封袋密封，封袋上标明“正本”或“副本”字样，并且每份响应文件须清楚地标明“正本”或“副本”字样。一旦正本和副本不符，以正本为准。</w:t>
      </w:r>
    </w:p>
    <w:p>
      <w:pPr>
        <w:tabs>
          <w:tab w:val="left" w:pos="900"/>
        </w:tabs>
        <w:spacing w:line="360" w:lineRule="auto"/>
        <w:ind w:firstLine="420" w:firstLineChars="200"/>
        <w:outlineLvl w:val="2"/>
        <w:rPr>
          <w:rFonts w:ascii="宋体" w:hAnsi="宋体" w:eastAsia="宋体" w:cs="宋体"/>
          <w:sz w:val="21"/>
          <w:szCs w:val="21"/>
        </w:rPr>
      </w:pPr>
      <w:r>
        <w:rPr>
          <w:rFonts w:hint="eastAsia" w:ascii="宋体" w:hAnsi="宋体" w:eastAsia="宋体" w:cs="宋体"/>
          <w:sz w:val="21"/>
          <w:szCs w:val="21"/>
        </w:rPr>
        <w:t>1.2密封的响应文件：</w:t>
      </w:r>
    </w:p>
    <w:p>
      <w:pPr>
        <w:tabs>
          <w:tab w:val="left" w:pos="900"/>
        </w:tabs>
        <w:spacing w:line="360" w:lineRule="auto"/>
        <w:ind w:firstLine="420" w:firstLineChars="200"/>
        <w:outlineLvl w:val="2"/>
        <w:rPr>
          <w:rFonts w:ascii="宋体" w:hAnsi="宋体" w:eastAsia="宋体" w:cs="宋体"/>
          <w:sz w:val="21"/>
          <w:szCs w:val="21"/>
        </w:rPr>
      </w:pPr>
      <w:r>
        <w:rPr>
          <w:rFonts w:hint="eastAsia" w:ascii="宋体" w:hAnsi="宋体" w:eastAsia="宋体" w:cs="宋体"/>
          <w:sz w:val="21"/>
          <w:szCs w:val="21"/>
        </w:rPr>
        <w:t>（1）按采购邀请中注明的地址送达规定地点；</w:t>
      </w:r>
    </w:p>
    <w:p>
      <w:pPr>
        <w:tabs>
          <w:tab w:val="left" w:pos="900"/>
        </w:tabs>
        <w:spacing w:line="360" w:lineRule="auto"/>
        <w:ind w:firstLine="420" w:firstLineChars="200"/>
        <w:outlineLvl w:val="2"/>
        <w:rPr>
          <w:rFonts w:ascii="宋体" w:hAnsi="宋体" w:eastAsia="宋体" w:cs="宋体"/>
          <w:sz w:val="21"/>
          <w:szCs w:val="21"/>
        </w:rPr>
      </w:pPr>
      <w:r>
        <w:rPr>
          <w:rFonts w:hint="eastAsia" w:ascii="宋体" w:hAnsi="宋体" w:eastAsia="宋体" w:cs="宋体"/>
          <w:sz w:val="21"/>
          <w:szCs w:val="21"/>
        </w:rPr>
        <w:t>（2）注明参加磋商项目名称、磋商文件编号及参加的分包号（如有）；</w:t>
      </w:r>
    </w:p>
    <w:p>
      <w:pPr>
        <w:tabs>
          <w:tab w:val="left" w:pos="900"/>
        </w:tabs>
        <w:spacing w:line="360" w:lineRule="auto"/>
        <w:ind w:firstLine="420" w:firstLineChars="200"/>
        <w:outlineLvl w:val="2"/>
        <w:rPr>
          <w:rFonts w:ascii="宋体" w:hAnsi="宋体" w:eastAsia="宋体" w:cs="宋体"/>
          <w:sz w:val="21"/>
          <w:szCs w:val="21"/>
        </w:rPr>
      </w:pPr>
      <w:r>
        <w:rPr>
          <w:rFonts w:hint="eastAsia" w:ascii="宋体" w:hAnsi="宋体" w:eastAsia="宋体" w:cs="宋体"/>
          <w:sz w:val="21"/>
          <w:szCs w:val="21"/>
        </w:rPr>
        <w:t>（3）密封包装上应写明磋商供应商名称和地址。</w:t>
      </w:r>
    </w:p>
    <w:p>
      <w:pPr>
        <w:tabs>
          <w:tab w:val="left" w:pos="900"/>
        </w:tabs>
        <w:spacing w:line="360" w:lineRule="auto"/>
        <w:ind w:firstLine="420" w:firstLineChars="200"/>
        <w:outlineLvl w:val="2"/>
        <w:rPr>
          <w:rFonts w:ascii="宋体" w:hAnsi="宋体" w:eastAsia="宋体" w:cs="宋体"/>
          <w:sz w:val="21"/>
          <w:szCs w:val="21"/>
        </w:rPr>
      </w:pPr>
      <w:r>
        <w:rPr>
          <w:rFonts w:hint="eastAsia" w:ascii="宋体" w:hAnsi="宋体" w:eastAsia="宋体" w:cs="宋体"/>
          <w:sz w:val="21"/>
          <w:szCs w:val="21"/>
        </w:rPr>
        <w:t>1.3如果密封包装未按要求密封和加写标记，代理机构对误投或过早启封概不负责。对由此造成提前开封的响应文件，代理机构将予以拒绝，作无效响应处理。</w:t>
      </w:r>
    </w:p>
    <w:p>
      <w:pPr>
        <w:tabs>
          <w:tab w:val="left" w:pos="900"/>
        </w:tabs>
        <w:spacing w:line="360" w:lineRule="auto"/>
        <w:ind w:firstLine="420" w:firstLineChars="200"/>
        <w:outlineLvl w:val="2"/>
        <w:rPr>
          <w:rFonts w:ascii="宋体" w:hAnsi="宋体" w:eastAsia="宋体" w:cs="宋体"/>
          <w:sz w:val="21"/>
          <w:szCs w:val="21"/>
        </w:rPr>
      </w:pPr>
      <w:r>
        <w:rPr>
          <w:rFonts w:hint="eastAsia" w:ascii="宋体" w:hAnsi="宋体" w:eastAsia="宋体" w:cs="宋体"/>
          <w:sz w:val="21"/>
          <w:szCs w:val="21"/>
        </w:rPr>
        <w:t>1.4响应文件的正本和所有的副本均需打印或复印。响应文件正本中，磋商文件要求提供原件的必须按照要求提供，文字材料需打印或用不褪色墨水书写，响应文件正本须经法定代表人或授权代表签字和加盖磋商供应商公章。本磋商文件所表述（指定）的公章是指刻有供应商法定名称的印章，不包括合同、财务、税务、发票等形式的业务专用章。</w:t>
      </w:r>
    </w:p>
    <w:p>
      <w:pPr>
        <w:tabs>
          <w:tab w:val="left" w:pos="900"/>
        </w:tabs>
        <w:spacing w:line="360" w:lineRule="auto"/>
        <w:ind w:firstLine="420" w:firstLineChars="200"/>
        <w:outlineLvl w:val="2"/>
        <w:rPr>
          <w:rFonts w:ascii="宋体" w:hAnsi="宋体" w:eastAsia="宋体" w:cs="宋体"/>
          <w:sz w:val="21"/>
          <w:szCs w:val="21"/>
        </w:rPr>
      </w:pPr>
      <w:r>
        <w:rPr>
          <w:rFonts w:hint="eastAsia" w:ascii="宋体" w:hAnsi="宋体" w:eastAsia="宋体" w:cs="宋体"/>
          <w:sz w:val="21"/>
          <w:szCs w:val="21"/>
        </w:rPr>
        <w:t>1.5 除磋商供应商对错处做必要修改外，响应文件不得行间插字、涂改或增删。如有修改错漏处，必须由响应文件签署人签字或盖章。</w:t>
      </w:r>
    </w:p>
    <w:p>
      <w:pPr>
        <w:tabs>
          <w:tab w:val="left" w:pos="900"/>
        </w:tabs>
        <w:spacing w:line="360" w:lineRule="auto"/>
        <w:ind w:firstLine="422" w:firstLineChars="200"/>
        <w:outlineLvl w:val="2"/>
        <w:rPr>
          <w:rFonts w:ascii="宋体" w:hAnsi="宋体" w:eastAsia="宋体" w:cs="宋体"/>
          <w:b/>
          <w:bCs/>
          <w:sz w:val="21"/>
          <w:szCs w:val="21"/>
        </w:rPr>
      </w:pPr>
      <w:r>
        <w:rPr>
          <w:rFonts w:hint="eastAsia" w:ascii="宋体" w:hAnsi="宋体" w:eastAsia="宋体" w:cs="宋体"/>
          <w:b/>
          <w:bCs/>
          <w:sz w:val="21"/>
          <w:szCs w:val="21"/>
        </w:rPr>
        <w:t>2、响应文件</w:t>
      </w:r>
      <w:bookmarkEnd w:id="64"/>
      <w:bookmarkEnd w:id="65"/>
      <w:bookmarkEnd w:id="66"/>
      <w:bookmarkEnd w:id="67"/>
      <w:r>
        <w:rPr>
          <w:rFonts w:hint="eastAsia" w:ascii="宋体" w:hAnsi="宋体" w:eastAsia="宋体" w:cs="宋体"/>
          <w:b/>
          <w:bCs/>
          <w:sz w:val="21"/>
          <w:szCs w:val="21"/>
        </w:rPr>
        <w:t>编制要求</w:t>
      </w:r>
    </w:p>
    <w:bookmarkEnd w:id="68"/>
    <w:bookmarkEnd w:id="69"/>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2.1磋商供应商提交的响应文件以及磋商供应商与代理机构及采购人就有关磋商的所有来往函电均应使用简体中文。磋商文件中既有中文也有外文的，以中文意义为准。</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2.2 除技术性能另有规定外，响应文件所使用的度量衡单位，均须采用国家法定计量单位。</w:t>
      </w:r>
    </w:p>
    <w:p>
      <w:pPr>
        <w:tabs>
          <w:tab w:val="left" w:pos="900"/>
        </w:tabs>
        <w:spacing w:line="360" w:lineRule="auto"/>
        <w:ind w:firstLine="422" w:firstLineChars="200"/>
        <w:outlineLvl w:val="2"/>
        <w:rPr>
          <w:rFonts w:ascii="宋体" w:hAnsi="宋体" w:eastAsia="宋体" w:cs="宋体"/>
          <w:b/>
          <w:bCs/>
          <w:sz w:val="21"/>
          <w:szCs w:val="21"/>
        </w:rPr>
      </w:pPr>
      <w:bookmarkStart w:id="73" w:name="_Hlt26954836"/>
      <w:bookmarkEnd w:id="73"/>
      <w:bookmarkStart w:id="74" w:name="_Hlt26670357"/>
      <w:bookmarkEnd w:id="74"/>
      <w:bookmarkStart w:id="75" w:name="_Toc513029219"/>
      <w:bookmarkStart w:id="76" w:name="_Toc61149558"/>
      <w:bookmarkStart w:id="77" w:name="_Toc14577357"/>
      <w:bookmarkStart w:id="78" w:name="_Toc14577355"/>
      <w:bookmarkStart w:id="79" w:name="_Toc513029217"/>
      <w:bookmarkStart w:id="80" w:name="_Toc61149557"/>
      <w:r>
        <w:rPr>
          <w:rFonts w:hint="eastAsia" w:ascii="宋体" w:hAnsi="宋体" w:eastAsia="宋体" w:cs="宋体"/>
          <w:b/>
          <w:bCs/>
          <w:sz w:val="21"/>
          <w:szCs w:val="21"/>
        </w:rPr>
        <w:t>3、参加磋商供应商资格的文件</w:t>
      </w:r>
      <w:bookmarkEnd w:id="75"/>
      <w:bookmarkEnd w:id="76"/>
      <w:bookmarkEnd w:id="77"/>
      <w:r>
        <w:rPr>
          <w:rFonts w:hint="eastAsia" w:ascii="宋体" w:hAnsi="宋体" w:eastAsia="宋体" w:cs="宋体"/>
          <w:b/>
          <w:bCs/>
          <w:sz w:val="21"/>
          <w:szCs w:val="21"/>
        </w:rPr>
        <w:t>证明</w:t>
      </w:r>
    </w:p>
    <w:p>
      <w:pPr>
        <w:tabs>
          <w:tab w:val="left" w:pos="900"/>
        </w:tabs>
        <w:spacing w:line="360" w:lineRule="auto"/>
        <w:ind w:firstLine="420" w:firstLineChars="200"/>
        <w:rPr>
          <w:rFonts w:ascii="宋体" w:hAnsi="宋体" w:eastAsia="宋体" w:cs="宋体"/>
          <w:sz w:val="21"/>
          <w:szCs w:val="21"/>
        </w:rPr>
      </w:pPr>
      <w:bookmarkStart w:id="81" w:name="_Hlt26668999"/>
      <w:bookmarkEnd w:id="81"/>
      <w:r>
        <w:rPr>
          <w:rFonts w:hint="eastAsia" w:ascii="宋体" w:hAnsi="宋体" w:eastAsia="宋体" w:cs="宋体"/>
          <w:sz w:val="21"/>
          <w:szCs w:val="21"/>
        </w:rPr>
        <w:t>3.1磋商供应商应提交证明其有资格参加磋商和成交后有能力独立履行合同的文件，并作为其响应文件的一部分。</w:t>
      </w:r>
    </w:p>
    <w:p>
      <w:pPr>
        <w:tabs>
          <w:tab w:val="left" w:pos="900"/>
        </w:tabs>
        <w:spacing w:line="360" w:lineRule="auto"/>
        <w:ind w:firstLine="420" w:firstLineChars="200"/>
        <w:rPr>
          <w:rFonts w:ascii="宋体" w:hAnsi="宋体" w:eastAsia="宋体" w:cs="宋体"/>
          <w:color w:val="auto"/>
          <w:sz w:val="21"/>
          <w:szCs w:val="21"/>
          <w:highlight w:val="none"/>
        </w:rPr>
      </w:pPr>
      <w:r>
        <w:rPr>
          <w:rFonts w:hint="eastAsia" w:ascii="宋体" w:hAnsi="宋体" w:eastAsia="宋体" w:cs="宋体"/>
          <w:color w:val="auto"/>
          <w:sz w:val="21"/>
          <w:szCs w:val="21"/>
          <w:highlight w:val="none"/>
        </w:rPr>
        <w:t>3.2磋商供应商除必须具有履行合同所需提供的设备以及服务的能力外，还必须具备相应的财务、技术方面的能力。</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3.3磋商供应商应填写并提交磋商文件所附的“资格证</w:t>
      </w:r>
      <w:bookmarkStart w:id="174" w:name="_GoBack"/>
      <w:bookmarkEnd w:id="174"/>
      <w:r>
        <w:rPr>
          <w:rFonts w:hint="eastAsia" w:ascii="宋体" w:hAnsi="宋体" w:eastAsia="宋体" w:cs="宋体"/>
          <w:sz w:val="21"/>
          <w:szCs w:val="21"/>
        </w:rPr>
        <w:t>明文件”。</w:t>
      </w:r>
    </w:p>
    <w:p>
      <w:pPr>
        <w:tabs>
          <w:tab w:val="left" w:pos="900"/>
        </w:tabs>
        <w:spacing w:line="360" w:lineRule="auto"/>
        <w:ind w:firstLine="422" w:firstLineChars="200"/>
        <w:outlineLvl w:val="2"/>
        <w:rPr>
          <w:rFonts w:ascii="宋体" w:hAnsi="宋体" w:eastAsia="宋体" w:cs="宋体"/>
          <w:b/>
          <w:bCs/>
          <w:sz w:val="21"/>
          <w:szCs w:val="21"/>
        </w:rPr>
      </w:pPr>
      <w:r>
        <w:rPr>
          <w:rFonts w:hint="eastAsia" w:ascii="宋体" w:hAnsi="宋体" w:eastAsia="宋体" w:cs="宋体"/>
          <w:b/>
          <w:bCs/>
          <w:sz w:val="21"/>
          <w:szCs w:val="21"/>
        </w:rPr>
        <w:t>4、磋商响应报价</w:t>
      </w:r>
      <w:bookmarkEnd w:id="78"/>
      <w:bookmarkEnd w:id="79"/>
      <w:bookmarkStart w:id="82" w:name="_Hlt26670373"/>
      <w:bookmarkEnd w:id="82"/>
      <w:r>
        <w:rPr>
          <w:rFonts w:hint="eastAsia" w:ascii="宋体" w:hAnsi="宋体" w:eastAsia="宋体" w:cs="宋体"/>
          <w:b/>
          <w:bCs/>
          <w:sz w:val="21"/>
          <w:szCs w:val="21"/>
        </w:rPr>
        <w:t>表</w:t>
      </w:r>
      <w:bookmarkEnd w:id="80"/>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4.1</w:t>
      </w:r>
      <w:r>
        <w:rPr>
          <w:rFonts w:hint="eastAsia" w:ascii="宋体" w:hAnsi="宋体" w:eastAsia="宋体" w:cs="宋体"/>
          <w:color w:val="000000"/>
          <w:sz w:val="21"/>
          <w:szCs w:val="21"/>
        </w:rPr>
        <w:t>磋商供应商应按照磋商文件规定格式填报磋商响应报价表。每项产品或服务只允许有一个报价，任何有选择的报价将不予接受，磋商文件中</w:t>
      </w:r>
      <w:r>
        <w:rPr>
          <w:rFonts w:hint="eastAsia" w:ascii="宋体" w:hAnsi="宋体" w:eastAsia="宋体" w:cs="宋体"/>
          <w:sz w:val="21"/>
          <w:szCs w:val="21"/>
        </w:rPr>
        <w:t>另有规定的按规定执行。</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4.2标的物</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详见项目需求。</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4.3有关费用处理</w:t>
      </w:r>
    </w:p>
    <w:p>
      <w:pPr>
        <w:tabs>
          <w:tab w:val="left" w:pos="900"/>
        </w:tabs>
        <w:spacing w:line="360" w:lineRule="auto"/>
        <w:ind w:firstLine="420" w:firstLineChars="200"/>
        <w:rPr>
          <w:rFonts w:ascii="宋体" w:hAnsi="宋体" w:eastAsia="宋体" w:cs="宋体"/>
          <w:color w:val="FF0000"/>
          <w:sz w:val="21"/>
          <w:szCs w:val="21"/>
        </w:rPr>
      </w:pPr>
      <w:r>
        <w:rPr>
          <w:rFonts w:hint="eastAsia" w:ascii="宋体" w:hAnsi="宋体" w:eastAsia="宋体" w:cs="宋体"/>
          <w:sz w:val="21"/>
          <w:szCs w:val="21"/>
        </w:rPr>
        <w:t>本次采购磋商供应商的总报价应包括为完成本项目发生的所有费用，本磋商文件中另有规定的除外。</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4.4其它费用处理</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磋商文件未列明，而磋商供应商认为必须的费用也须列入报价。</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4.5报价采用的货币</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响应文件中的单价和总价，无特殊规定的采用人民币报价，以元为单位标注。磋商文件中另有规定的按规定执行。</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4.6 磋商响应报价表上的价格应按磋商文件规定填写。</w:t>
      </w:r>
    </w:p>
    <w:p>
      <w:pPr>
        <w:tabs>
          <w:tab w:val="left" w:pos="900"/>
        </w:tabs>
        <w:spacing w:line="360" w:lineRule="auto"/>
        <w:ind w:firstLine="422" w:firstLineChars="200"/>
        <w:outlineLvl w:val="2"/>
        <w:rPr>
          <w:rFonts w:ascii="宋体" w:hAnsi="宋体" w:eastAsia="宋体" w:cs="宋体"/>
          <w:b/>
          <w:bCs/>
          <w:sz w:val="21"/>
          <w:szCs w:val="21"/>
        </w:rPr>
      </w:pPr>
      <w:bookmarkStart w:id="83" w:name="_Hlt26670425"/>
      <w:bookmarkEnd w:id="83"/>
      <w:bookmarkStart w:id="84" w:name="_Hlt26670482"/>
      <w:bookmarkEnd w:id="84"/>
      <w:bookmarkStart w:id="85" w:name="_Hlt26954844"/>
      <w:bookmarkEnd w:id="85"/>
      <w:bookmarkStart w:id="86" w:name="_Hlt26954731"/>
      <w:bookmarkEnd w:id="86"/>
      <w:bookmarkStart w:id="87" w:name="_Hlt26670403"/>
      <w:bookmarkEnd w:id="87"/>
      <w:bookmarkStart w:id="88" w:name="_Hlt26954842"/>
      <w:bookmarkEnd w:id="88"/>
      <w:bookmarkStart w:id="89" w:name="_Hlt26954848"/>
      <w:bookmarkEnd w:id="89"/>
      <w:bookmarkStart w:id="90" w:name="_Hlt26954846"/>
      <w:bookmarkEnd w:id="90"/>
      <w:bookmarkStart w:id="91" w:name="_Hlt26668983"/>
      <w:bookmarkEnd w:id="91"/>
      <w:bookmarkStart w:id="92" w:name="_Hlt26670486"/>
      <w:bookmarkEnd w:id="92"/>
      <w:bookmarkStart w:id="93" w:name="_Toc61149559"/>
      <w:bookmarkStart w:id="94" w:name="_Toc14577359"/>
      <w:bookmarkStart w:id="95" w:name="_Toc513029221"/>
      <w:r>
        <w:rPr>
          <w:rFonts w:hint="eastAsia" w:ascii="宋体" w:hAnsi="宋体" w:eastAsia="宋体" w:cs="宋体"/>
          <w:b/>
          <w:bCs/>
          <w:sz w:val="21"/>
          <w:szCs w:val="21"/>
        </w:rPr>
        <w:t>5、项目需求响应方案</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5.1提供为完成本项目的总体实施方案。</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5.2对磋商文件中项目需求的技术与商务条款要求逐项作出应答，并提供依据或说明。</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5.3磋商供应商认为需要的其他技术文件或说明。</w:t>
      </w:r>
    </w:p>
    <w:p>
      <w:pPr>
        <w:tabs>
          <w:tab w:val="left" w:pos="900"/>
        </w:tabs>
        <w:spacing w:line="360" w:lineRule="auto"/>
        <w:ind w:firstLine="422" w:firstLineChars="200"/>
        <w:rPr>
          <w:rFonts w:hint="eastAsia" w:ascii="宋体" w:hAnsi="宋体" w:eastAsia="宋体" w:cs="宋体"/>
          <w:b/>
          <w:bCs/>
          <w:sz w:val="21"/>
          <w:szCs w:val="21"/>
        </w:rPr>
      </w:pPr>
      <w:r>
        <w:rPr>
          <w:rFonts w:hint="eastAsia" w:ascii="宋体" w:hAnsi="宋体" w:eastAsia="宋体" w:cs="宋体"/>
          <w:b/>
          <w:bCs/>
          <w:sz w:val="21"/>
          <w:szCs w:val="21"/>
        </w:rPr>
        <w:t>6、磋商保证金</w:t>
      </w:r>
    </w:p>
    <w:p>
      <w:pPr>
        <w:tabs>
          <w:tab w:val="left" w:pos="900"/>
        </w:tabs>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根据江苏省财政厅文件苏财购〔2020〕52号《关于做好政府采购支持企业发展有关事项的通知》，本项目免收保证金。</w:t>
      </w:r>
    </w:p>
    <w:bookmarkEnd w:id="93"/>
    <w:bookmarkEnd w:id="94"/>
    <w:bookmarkEnd w:id="95"/>
    <w:p>
      <w:pPr>
        <w:tabs>
          <w:tab w:val="left" w:pos="900"/>
        </w:tabs>
        <w:spacing w:line="360" w:lineRule="auto"/>
        <w:outlineLvl w:val="1"/>
        <w:rPr>
          <w:rFonts w:ascii="宋体" w:hAnsi="宋体" w:eastAsia="宋体" w:cs="宋体"/>
          <w:b/>
          <w:sz w:val="21"/>
          <w:szCs w:val="21"/>
        </w:rPr>
      </w:pPr>
      <w:bookmarkStart w:id="96" w:name="_Hlt26670489"/>
      <w:bookmarkEnd w:id="96"/>
      <w:bookmarkStart w:id="97" w:name="_Hlt26954854"/>
      <w:bookmarkEnd w:id="97"/>
      <w:bookmarkStart w:id="98" w:name="_Hlt26954850"/>
      <w:bookmarkEnd w:id="98"/>
      <w:bookmarkStart w:id="99" w:name="_Hlt26954734"/>
      <w:bookmarkEnd w:id="99"/>
      <w:bookmarkStart w:id="100" w:name="_Hlt26954749"/>
      <w:bookmarkEnd w:id="100"/>
      <w:bookmarkStart w:id="101" w:name="_Hlt26954739"/>
      <w:bookmarkEnd w:id="101"/>
      <w:bookmarkStart w:id="102" w:name="_Hlt26954852"/>
      <w:bookmarkEnd w:id="102"/>
      <w:bookmarkStart w:id="103" w:name="_Hlt26670493"/>
      <w:bookmarkEnd w:id="103"/>
      <w:bookmarkStart w:id="104" w:name="_Toc14577362"/>
      <w:bookmarkStart w:id="105" w:name="_Toc513029224"/>
      <w:bookmarkStart w:id="106" w:name="_Toc61149562"/>
      <w:r>
        <w:rPr>
          <w:rFonts w:hint="eastAsia" w:ascii="宋体" w:hAnsi="宋体" w:eastAsia="宋体" w:cs="宋体"/>
          <w:b/>
          <w:sz w:val="21"/>
          <w:szCs w:val="21"/>
        </w:rPr>
        <w:t>三、响应文件的递交</w:t>
      </w:r>
      <w:bookmarkEnd w:id="104"/>
      <w:bookmarkEnd w:id="105"/>
      <w:bookmarkEnd w:id="106"/>
    </w:p>
    <w:p>
      <w:pPr>
        <w:tabs>
          <w:tab w:val="left" w:pos="900"/>
        </w:tabs>
        <w:spacing w:line="360" w:lineRule="auto"/>
        <w:ind w:firstLine="422" w:firstLineChars="200"/>
        <w:outlineLvl w:val="2"/>
        <w:rPr>
          <w:rFonts w:ascii="宋体" w:hAnsi="宋体" w:eastAsia="宋体" w:cs="宋体"/>
          <w:b/>
          <w:bCs/>
          <w:sz w:val="21"/>
          <w:szCs w:val="21"/>
        </w:rPr>
      </w:pPr>
      <w:bookmarkStart w:id="107" w:name="_Hlt26954856"/>
      <w:bookmarkEnd w:id="107"/>
      <w:bookmarkStart w:id="108" w:name="_Toc513029225"/>
      <w:bookmarkStart w:id="109" w:name="_Toc14577363"/>
      <w:bookmarkStart w:id="110" w:name="_Toc462564084"/>
      <w:bookmarkStart w:id="111" w:name="_Toc61149563"/>
      <w:r>
        <w:rPr>
          <w:rFonts w:hint="eastAsia" w:ascii="宋体" w:hAnsi="宋体" w:eastAsia="宋体" w:cs="宋体"/>
          <w:b/>
          <w:bCs/>
          <w:sz w:val="21"/>
          <w:szCs w:val="21"/>
        </w:rPr>
        <w:t>1、响应文件</w:t>
      </w:r>
      <w:bookmarkStart w:id="112" w:name="_Hlt26954743"/>
      <w:bookmarkEnd w:id="112"/>
      <w:r>
        <w:rPr>
          <w:rFonts w:hint="eastAsia" w:ascii="宋体" w:hAnsi="宋体" w:eastAsia="宋体" w:cs="宋体"/>
          <w:b/>
          <w:bCs/>
          <w:sz w:val="21"/>
          <w:szCs w:val="21"/>
        </w:rPr>
        <w:t>的密封和标记</w:t>
      </w:r>
      <w:bookmarkEnd w:id="108"/>
      <w:bookmarkEnd w:id="109"/>
      <w:bookmarkEnd w:id="110"/>
      <w:bookmarkEnd w:id="111"/>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1.1磋商供应商应严格按照采购邀请要求的份数准备响应文件，每份响应文件须清楚地标明“正本”或“副本”字样。一旦正本和副本不符，以正本为准。磋商供应商应将响应文件正本和所有副本密封。</w:t>
      </w:r>
    </w:p>
    <w:p>
      <w:pPr>
        <w:tabs>
          <w:tab w:val="left" w:pos="900"/>
        </w:tabs>
        <w:spacing w:line="360" w:lineRule="auto"/>
        <w:ind w:firstLine="420" w:firstLineChars="200"/>
        <w:rPr>
          <w:rFonts w:ascii="宋体" w:hAnsi="宋体" w:eastAsia="宋体" w:cs="宋体"/>
          <w:sz w:val="21"/>
          <w:szCs w:val="21"/>
          <w:highlight w:val="none"/>
        </w:rPr>
      </w:pPr>
      <w:r>
        <w:rPr>
          <w:rFonts w:hint="eastAsia" w:ascii="宋体" w:hAnsi="宋体" w:eastAsia="宋体" w:cs="宋体"/>
          <w:sz w:val="21"/>
          <w:szCs w:val="21"/>
          <w:highlight w:val="none"/>
        </w:rPr>
        <w:t>1.2密封的响应文件应：</w:t>
      </w:r>
    </w:p>
    <w:p>
      <w:pPr>
        <w:tabs>
          <w:tab w:val="left" w:pos="900"/>
        </w:tabs>
        <w:spacing w:line="360" w:lineRule="auto"/>
        <w:ind w:firstLine="420" w:firstLineChars="200"/>
        <w:rPr>
          <w:rFonts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（1）按采购邀请中注明的地址送达规定地点；</w:t>
      </w:r>
    </w:p>
    <w:p>
      <w:pPr>
        <w:tabs>
          <w:tab w:val="left" w:pos="900"/>
        </w:tabs>
        <w:spacing w:line="360" w:lineRule="auto"/>
        <w:ind w:firstLine="420" w:firstLineChars="200"/>
        <w:rPr>
          <w:rFonts w:hint="eastAsia" w:ascii="宋体" w:hAnsi="宋体" w:eastAsia="宋体" w:cs="宋体"/>
          <w:b/>
          <w:bCs/>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（2）注明参加磋商项目名称、磋商文件编号及参加的分包号；</w:t>
      </w:r>
    </w:p>
    <w:p>
      <w:pPr>
        <w:tabs>
          <w:tab w:val="left" w:pos="900"/>
        </w:tabs>
        <w:spacing w:line="360" w:lineRule="auto"/>
        <w:ind w:firstLine="420" w:firstLineChars="200"/>
        <w:rPr>
          <w:rFonts w:ascii="宋体" w:hAnsi="宋体" w:eastAsia="宋体" w:cs="宋体"/>
          <w:color w:val="FF0000"/>
          <w:sz w:val="21"/>
          <w:szCs w:val="21"/>
          <w:highlight w:val="none"/>
          <w:shd w:val="clear" w:color="auto" w:fill="auto"/>
        </w:rPr>
      </w:pPr>
      <w:r>
        <w:rPr>
          <w:rFonts w:hint="eastAsia" w:ascii="宋体" w:hAnsi="宋体" w:eastAsia="宋体" w:cs="宋体"/>
          <w:color w:val="auto"/>
          <w:sz w:val="21"/>
          <w:szCs w:val="21"/>
          <w:highlight w:val="none"/>
          <w:shd w:val="clear" w:color="auto" w:fill="auto"/>
        </w:rPr>
        <w:t>（3）密封包装上应写明磋商供应商名称和地址。</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1.3如果密封包装未按要求密封和加写标记，代理机构对误投或过早启封概不负责。对由此造成提前开封的响应文件，代理机构将予以拒绝，作无效响应处理。</w:t>
      </w:r>
    </w:p>
    <w:p>
      <w:pPr>
        <w:tabs>
          <w:tab w:val="left" w:pos="900"/>
        </w:tabs>
        <w:spacing w:line="360" w:lineRule="auto"/>
        <w:ind w:firstLine="422" w:firstLineChars="200"/>
        <w:outlineLvl w:val="2"/>
        <w:rPr>
          <w:rFonts w:ascii="宋体" w:hAnsi="宋体" w:eastAsia="宋体" w:cs="宋体"/>
          <w:b/>
          <w:bCs/>
          <w:sz w:val="21"/>
          <w:szCs w:val="21"/>
        </w:rPr>
      </w:pPr>
      <w:bookmarkStart w:id="113" w:name="_Hlt26954752"/>
      <w:bookmarkEnd w:id="113"/>
      <w:bookmarkStart w:id="114" w:name="_Hlt26954858"/>
      <w:bookmarkEnd w:id="114"/>
      <w:bookmarkStart w:id="115" w:name="_Hlt26670496"/>
      <w:bookmarkEnd w:id="115"/>
      <w:bookmarkStart w:id="116" w:name="_Toc513029226"/>
      <w:bookmarkStart w:id="117" w:name="_Toc14577364"/>
      <w:bookmarkStart w:id="118" w:name="_Toc61149564"/>
      <w:r>
        <w:rPr>
          <w:rFonts w:hint="eastAsia" w:ascii="宋体" w:hAnsi="宋体" w:eastAsia="宋体" w:cs="宋体"/>
          <w:b/>
          <w:bCs/>
          <w:sz w:val="21"/>
          <w:szCs w:val="21"/>
        </w:rPr>
        <w:t>2、</w:t>
      </w:r>
      <w:bookmarkEnd w:id="116"/>
      <w:bookmarkEnd w:id="117"/>
      <w:bookmarkEnd w:id="118"/>
      <w:r>
        <w:rPr>
          <w:rFonts w:hint="eastAsia" w:ascii="宋体" w:hAnsi="宋体" w:eastAsia="宋体" w:cs="宋体"/>
          <w:b/>
          <w:bCs/>
          <w:sz w:val="21"/>
          <w:szCs w:val="21"/>
        </w:rPr>
        <w:t>响应文件开启时间</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2.1代理机构收到响应文件的时间不得迟于本磋商文件规定的响应文件接收截止时间。</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color w:val="000000"/>
          <w:sz w:val="21"/>
          <w:szCs w:val="21"/>
        </w:rPr>
        <w:t>2.2代理机构有权通过修改磋商文件推迟响应文件接收截止时间，</w:t>
      </w:r>
      <w:r>
        <w:rPr>
          <w:rFonts w:hint="eastAsia" w:ascii="宋体" w:hAnsi="宋体" w:eastAsia="宋体" w:cs="宋体"/>
          <w:sz w:val="21"/>
          <w:szCs w:val="21"/>
        </w:rPr>
        <w:t>在此情况下，磋商供应商的所有权利和义务以及受制的响应文件接收截止时间均应以延长后新的响应文件接收截止时间为准。</w:t>
      </w:r>
    </w:p>
    <w:p>
      <w:pPr>
        <w:tabs>
          <w:tab w:val="left" w:pos="900"/>
        </w:tabs>
        <w:spacing w:line="360" w:lineRule="auto"/>
        <w:ind w:firstLine="422" w:firstLineChars="200"/>
        <w:outlineLvl w:val="2"/>
        <w:rPr>
          <w:rFonts w:ascii="宋体" w:hAnsi="宋体" w:eastAsia="宋体" w:cs="宋体"/>
          <w:b/>
          <w:bCs/>
          <w:sz w:val="21"/>
          <w:szCs w:val="21"/>
        </w:rPr>
      </w:pPr>
      <w:bookmarkStart w:id="119" w:name="_Hlt26954860"/>
      <w:bookmarkEnd w:id="119"/>
      <w:bookmarkStart w:id="120" w:name="_Toc14577365"/>
      <w:bookmarkStart w:id="121" w:name="_Toc61149565"/>
      <w:bookmarkStart w:id="122" w:name="_Toc513029227"/>
      <w:r>
        <w:rPr>
          <w:rFonts w:hint="eastAsia" w:ascii="宋体" w:hAnsi="宋体" w:eastAsia="宋体" w:cs="宋体"/>
          <w:b/>
          <w:bCs/>
          <w:sz w:val="21"/>
          <w:szCs w:val="21"/>
        </w:rPr>
        <w:t>3、迟交的响应文件</w:t>
      </w:r>
      <w:bookmarkEnd w:id="120"/>
      <w:bookmarkEnd w:id="121"/>
      <w:bookmarkEnd w:id="122"/>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3.1代理机构将拒绝在规定的响应文件接收截止时间后接收任何响应文件。</w:t>
      </w:r>
    </w:p>
    <w:p>
      <w:pPr>
        <w:tabs>
          <w:tab w:val="left" w:pos="900"/>
        </w:tabs>
        <w:spacing w:line="360" w:lineRule="auto"/>
        <w:ind w:firstLine="422" w:firstLineChars="200"/>
        <w:outlineLvl w:val="2"/>
        <w:rPr>
          <w:rFonts w:ascii="宋体" w:hAnsi="宋体" w:eastAsia="宋体" w:cs="宋体"/>
          <w:b/>
          <w:bCs/>
          <w:sz w:val="21"/>
          <w:szCs w:val="21"/>
        </w:rPr>
      </w:pPr>
      <w:bookmarkStart w:id="123" w:name="_Hlt26954862"/>
      <w:bookmarkEnd w:id="123"/>
      <w:bookmarkStart w:id="124" w:name="_Hlt26954754"/>
      <w:bookmarkEnd w:id="124"/>
      <w:bookmarkStart w:id="125" w:name="_Toc513029228"/>
      <w:bookmarkStart w:id="126" w:name="_Toc61149566"/>
      <w:bookmarkStart w:id="127" w:name="_Toc14577366"/>
      <w:r>
        <w:rPr>
          <w:rFonts w:hint="eastAsia" w:ascii="宋体" w:hAnsi="宋体" w:eastAsia="宋体" w:cs="宋体"/>
          <w:b/>
          <w:bCs/>
          <w:sz w:val="21"/>
          <w:szCs w:val="21"/>
        </w:rPr>
        <w:t>4、响应文件</w:t>
      </w:r>
      <w:bookmarkStart w:id="128" w:name="_Hlt26670588"/>
      <w:r>
        <w:rPr>
          <w:rFonts w:hint="eastAsia" w:ascii="宋体" w:hAnsi="宋体" w:eastAsia="宋体" w:cs="宋体"/>
          <w:b/>
          <w:bCs/>
          <w:sz w:val="21"/>
          <w:szCs w:val="21"/>
        </w:rPr>
        <w:t>的修改</w:t>
      </w:r>
      <w:bookmarkEnd w:id="128"/>
      <w:r>
        <w:rPr>
          <w:rFonts w:hint="eastAsia" w:ascii="宋体" w:hAnsi="宋体" w:eastAsia="宋体" w:cs="宋体"/>
          <w:b/>
          <w:bCs/>
          <w:sz w:val="21"/>
          <w:szCs w:val="21"/>
        </w:rPr>
        <w:t>和撤回</w:t>
      </w:r>
      <w:bookmarkEnd w:id="125"/>
      <w:bookmarkEnd w:id="126"/>
      <w:bookmarkEnd w:id="127"/>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4.1磋商供应商在递交响应文件后，可以修改或撤回其磋商响应文件，但这种修改和撤回，必须在规定的响应文件接收截止时间前，以书面形式送达指定地点。</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4.2磋商供应商的修改或撤回通知书，应按本文件规定进行编制、密封、标记和发送，并应在封套上加注“修改”和“撤回”字样。</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4.3 磋商供应商在提交最后报价之前，可以根据磋商情况退出磋商。</w:t>
      </w:r>
    </w:p>
    <w:p>
      <w:pPr>
        <w:tabs>
          <w:tab w:val="left" w:pos="900"/>
        </w:tabs>
        <w:spacing w:line="360" w:lineRule="auto"/>
        <w:ind w:firstLine="422" w:firstLineChars="200"/>
        <w:outlineLvl w:val="2"/>
        <w:rPr>
          <w:rFonts w:ascii="宋体" w:hAnsi="宋体" w:eastAsia="宋体" w:cs="宋体"/>
          <w:b/>
          <w:bCs/>
          <w:sz w:val="21"/>
          <w:szCs w:val="21"/>
        </w:rPr>
      </w:pPr>
      <w:r>
        <w:rPr>
          <w:rFonts w:hint="eastAsia" w:ascii="宋体" w:hAnsi="宋体" w:eastAsia="宋体" w:cs="宋体"/>
          <w:b/>
          <w:bCs/>
          <w:sz w:val="21"/>
          <w:szCs w:val="21"/>
        </w:rPr>
        <w:t>5、磋商响应有效期</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5.1 磋商响应有效期为代理机构规定的响应文件接收截止时间后六十（60）天。磋商响应有效期比规定短的将被视为非实质性响应性而予以拒绝。</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5.2 在特殊情况下，代理机构于原磋商响应有效期满之前，可向磋商供应商提出延长磋商响应有效期的要求。这种要求与答复均应采用书面形式。磋商供应商可以拒绝代理机构的这一要求而放弃磋商响应。同意延长磋商响应有效期的磋商供应商既不能要求也不允许修改其响应文件，同时受磋商响应有效期约束的所有权利与义务均延长至新的有效期。</w:t>
      </w:r>
    </w:p>
    <w:p>
      <w:pPr>
        <w:tabs>
          <w:tab w:val="left" w:pos="900"/>
        </w:tabs>
        <w:spacing w:line="360" w:lineRule="auto"/>
        <w:outlineLvl w:val="1"/>
        <w:rPr>
          <w:rFonts w:ascii="宋体" w:hAnsi="宋体" w:eastAsia="宋体" w:cs="宋体"/>
          <w:b/>
          <w:sz w:val="21"/>
          <w:szCs w:val="21"/>
        </w:rPr>
      </w:pPr>
      <w:bookmarkStart w:id="129" w:name="_Hlt26670523"/>
      <w:bookmarkEnd w:id="129"/>
      <w:bookmarkStart w:id="130" w:name="_Hlt26954864"/>
      <w:bookmarkEnd w:id="130"/>
      <w:r>
        <w:rPr>
          <w:rFonts w:hint="eastAsia" w:ascii="宋体" w:hAnsi="宋体" w:eastAsia="宋体" w:cs="宋体"/>
          <w:b/>
          <w:sz w:val="21"/>
          <w:szCs w:val="21"/>
        </w:rPr>
        <w:t>四、磋商与评审</w:t>
      </w:r>
    </w:p>
    <w:p>
      <w:pPr>
        <w:tabs>
          <w:tab w:val="left" w:pos="900"/>
        </w:tabs>
        <w:spacing w:line="360" w:lineRule="auto"/>
        <w:ind w:firstLine="422" w:firstLineChars="200"/>
        <w:rPr>
          <w:rFonts w:ascii="宋体" w:hAnsi="宋体" w:eastAsia="宋体" w:cs="宋体"/>
          <w:b/>
          <w:bCs/>
          <w:sz w:val="21"/>
          <w:szCs w:val="21"/>
        </w:rPr>
      </w:pPr>
      <w:bookmarkStart w:id="131" w:name="_Toc20823302"/>
      <w:bookmarkStart w:id="132" w:name="_Toc513029230"/>
      <w:bookmarkStart w:id="133" w:name="_Toc16938546"/>
      <w:r>
        <w:rPr>
          <w:rFonts w:hint="eastAsia" w:ascii="宋体" w:hAnsi="宋体" w:eastAsia="宋体" w:cs="宋体"/>
          <w:b/>
          <w:bCs/>
          <w:sz w:val="21"/>
          <w:szCs w:val="21"/>
        </w:rPr>
        <w:t>1、</w:t>
      </w:r>
      <w:bookmarkEnd w:id="131"/>
      <w:bookmarkEnd w:id="132"/>
      <w:bookmarkEnd w:id="133"/>
      <w:r>
        <w:rPr>
          <w:rFonts w:hint="eastAsia" w:ascii="宋体" w:hAnsi="宋体" w:eastAsia="宋体" w:cs="宋体"/>
          <w:b/>
          <w:bCs/>
          <w:sz w:val="21"/>
          <w:szCs w:val="21"/>
        </w:rPr>
        <w:t>磋商仪式</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1.1代理机构将在采购邀请中规定的时间和地点组织磋商开始仪式，仪式由代理机构主持，磋商供应商应委派携带有效证件的代表准时参加，参加仪式的代表需签名以证明其出席。</w:t>
      </w:r>
    </w:p>
    <w:p>
      <w:pPr>
        <w:tabs>
          <w:tab w:val="left" w:pos="900"/>
        </w:tabs>
        <w:spacing w:line="360" w:lineRule="auto"/>
        <w:ind w:firstLine="422" w:firstLineChars="200"/>
        <w:rPr>
          <w:rFonts w:ascii="宋体" w:hAnsi="宋体" w:eastAsia="宋体" w:cs="宋体"/>
          <w:b/>
          <w:bCs/>
          <w:sz w:val="21"/>
          <w:szCs w:val="21"/>
        </w:rPr>
      </w:pPr>
      <w:bookmarkStart w:id="134" w:name="_Toc20823303"/>
      <w:bookmarkStart w:id="135" w:name="_Toc513029231"/>
      <w:bookmarkStart w:id="136" w:name="_Toc16938547"/>
      <w:r>
        <w:rPr>
          <w:rFonts w:hint="eastAsia" w:ascii="宋体" w:hAnsi="宋体" w:eastAsia="宋体" w:cs="宋体"/>
          <w:b/>
          <w:bCs/>
          <w:sz w:val="21"/>
          <w:szCs w:val="21"/>
        </w:rPr>
        <w:t>2、磋商小组</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2.1 磋商开始仪式结束后，代理机构将立即组织磋商小组进行评审。</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2.2 磋商小组由政府采购评审专家、采购人代表组成，且人员构成符合政府采购有关规定。</w:t>
      </w:r>
    </w:p>
    <w:p>
      <w:pPr>
        <w:tabs>
          <w:tab w:val="left" w:pos="900"/>
        </w:tabs>
        <w:spacing w:line="360" w:lineRule="auto"/>
        <w:ind w:firstLine="422" w:firstLineChars="200"/>
        <w:rPr>
          <w:rFonts w:ascii="宋体" w:hAnsi="宋体" w:eastAsia="宋体" w:cs="宋体"/>
          <w:b/>
          <w:bCs/>
          <w:sz w:val="21"/>
          <w:szCs w:val="21"/>
        </w:rPr>
      </w:pPr>
      <w:r>
        <w:rPr>
          <w:rFonts w:hint="eastAsia" w:ascii="宋体" w:hAnsi="宋体" w:eastAsia="宋体" w:cs="宋体"/>
          <w:b/>
          <w:bCs/>
          <w:sz w:val="21"/>
          <w:szCs w:val="21"/>
        </w:rPr>
        <w:t>3、磋商评审过程的保密</w:t>
      </w:r>
      <w:bookmarkEnd w:id="134"/>
      <w:bookmarkEnd w:id="135"/>
      <w:bookmarkEnd w:id="136"/>
      <w:r>
        <w:rPr>
          <w:rFonts w:hint="eastAsia" w:ascii="宋体" w:hAnsi="宋体" w:eastAsia="宋体" w:cs="宋体"/>
          <w:b/>
          <w:bCs/>
          <w:sz w:val="21"/>
          <w:szCs w:val="21"/>
        </w:rPr>
        <w:t>与公正</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3.1磋商小组、采购人和代理机构工作人员、相关监督人员等与评审工作有关的人员，对评审情况以及在评审过程中获悉的国家秘密、商业秘密负有保密责任。</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3.2在磋商评审过程中，磋商供应商不得以任何行为影响磋商评审过程，否则其响应文件将被作为无效响应文件。</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3.3磋商小组成员应当按照客观、公正、审慎的原则，根据磋商文件规定的评审程序、评审方法和评审标准进行独立评审。未实质性响应磋商文件的响应文件按无效响应处理，磋商小组应当告知提交响应文件的供应商。</w:t>
      </w:r>
    </w:p>
    <w:p>
      <w:pPr>
        <w:tabs>
          <w:tab w:val="left" w:pos="900"/>
        </w:tabs>
        <w:spacing w:line="360" w:lineRule="auto"/>
        <w:ind w:firstLine="422" w:firstLineChars="200"/>
        <w:rPr>
          <w:rFonts w:ascii="宋体" w:hAnsi="宋体" w:eastAsia="宋体" w:cs="宋体"/>
          <w:b/>
          <w:bCs/>
          <w:sz w:val="21"/>
          <w:szCs w:val="21"/>
        </w:rPr>
      </w:pPr>
      <w:bookmarkStart w:id="137" w:name="_Toc513029232"/>
      <w:bookmarkStart w:id="138" w:name="_Toc20823304"/>
      <w:bookmarkStart w:id="139" w:name="_Toc16938548"/>
      <w:r>
        <w:rPr>
          <w:rFonts w:hint="eastAsia" w:ascii="宋体" w:hAnsi="宋体" w:eastAsia="宋体" w:cs="宋体"/>
          <w:b/>
          <w:bCs/>
          <w:sz w:val="21"/>
          <w:szCs w:val="21"/>
        </w:rPr>
        <w:t>4、评审过程的澄清</w:t>
      </w:r>
      <w:bookmarkEnd w:id="137"/>
      <w:bookmarkEnd w:id="138"/>
      <w:bookmarkEnd w:id="139"/>
      <w:r>
        <w:rPr>
          <w:rFonts w:hint="eastAsia" w:ascii="宋体" w:hAnsi="宋体" w:eastAsia="宋体" w:cs="宋体"/>
          <w:b/>
          <w:bCs/>
          <w:sz w:val="21"/>
          <w:szCs w:val="21"/>
        </w:rPr>
        <w:t>、说明和更正</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4.1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4.2接到磋商小组要求的供应商应派人按磋商小组通知的时间和地点做出书面澄清、说明或更正。供应商的澄清、说明或者更正应当由法定代表人或授权代表签字或者加盖公章。由授权代表签字的，应当附法人授权书。供应商为自然人的，应当由本人签字并附身份证明。</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4.3 接到磋商小组澄清要求的供应商如未按规定做出澄清，其风险由供应商自行承担。</w:t>
      </w:r>
    </w:p>
    <w:p>
      <w:pPr>
        <w:tabs>
          <w:tab w:val="left" w:pos="900"/>
        </w:tabs>
        <w:spacing w:line="360" w:lineRule="auto"/>
        <w:ind w:firstLine="422" w:firstLineChars="200"/>
        <w:rPr>
          <w:rFonts w:ascii="宋体" w:hAnsi="宋体" w:eastAsia="宋体" w:cs="宋体"/>
          <w:b/>
          <w:bCs/>
          <w:sz w:val="21"/>
          <w:szCs w:val="21"/>
        </w:rPr>
      </w:pPr>
      <w:bookmarkStart w:id="140" w:name="_Toc20823305"/>
      <w:bookmarkStart w:id="141" w:name="_Toc16938549"/>
      <w:bookmarkStart w:id="142" w:name="_Toc513029233"/>
      <w:r>
        <w:rPr>
          <w:rFonts w:hint="eastAsia" w:ascii="宋体" w:hAnsi="宋体" w:eastAsia="宋体" w:cs="宋体"/>
          <w:b/>
          <w:bCs/>
          <w:sz w:val="21"/>
          <w:szCs w:val="21"/>
        </w:rPr>
        <w:t>5、对响应文件的初审</w:t>
      </w:r>
      <w:bookmarkEnd w:id="140"/>
      <w:bookmarkEnd w:id="141"/>
      <w:bookmarkEnd w:id="142"/>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5.1响应文件初审分为资格性检查和符合性检查。</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资格性检查：依据法律法规和磋商文件的规定，对响应文件中的资格证明文件等进行审查，以确定供应商是否具备参加磋商的资格。</w:t>
      </w:r>
    </w:p>
    <w:p>
      <w:pPr>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在进行资格性审查的同时，将在“信用中国”网站（www.creditchina.gov.cn）、“中国政府采购网"(www.ccgp.gov.cn)对投标人是否被列入失信被执行人、重大税收违法案件当事人名单、政府采购严重失信行为记录名单情况进行查询，以确定投标人是否具备投标资格。查询结果将以网页打印的形式留存并归档。</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符合性检查：依据磋商文件的规定，从响应文件的有效性、完整性和对磋商文件的响应程度进行审查，以确定是否对磋商文件的实质性要求作出响应。</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5.2在正式磋商之前，磋商小组将首先审查每份响应文件是否实质性响应了磋商文件的要求。实质性响应的响应文件应该是与磋商文件要求的条款、条件和规格相符，没有重大偏离或保留。</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所谓重大偏离或保留是指与磋商文件规定的实质性要求存在负偏离，或者在实质上与磋商文件不一致，而且限制了合同中买方和见证方的权利或供应商的义务，纠正这些偏离或保留将会对其他实质性响应要求的供应商的竞争地位产生不公正的影响。是否属于重大偏离由磋商小组按照少数服从多数的原则作出结论。磋商小组决定响应文件的响应性只根据响应文件本身的内容，而不寻求外部的证据。</w:t>
      </w:r>
    </w:p>
    <w:p>
      <w:pPr>
        <w:tabs>
          <w:tab w:val="left" w:pos="900"/>
        </w:tabs>
        <w:spacing w:line="360" w:lineRule="auto"/>
        <w:ind w:firstLine="422" w:firstLineChars="200"/>
        <w:rPr>
          <w:rFonts w:ascii="宋体" w:hAnsi="宋体" w:eastAsia="宋体" w:cs="宋体"/>
          <w:b/>
          <w:sz w:val="21"/>
          <w:szCs w:val="21"/>
        </w:rPr>
      </w:pPr>
      <w:r>
        <w:rPr>
          <w:rFonts w:hint="eastAsia" w:ascii="宋体" w:hAnsi="宋体" w:eastAsia="宋体" w:cs="宋体"/>
          <w:b/>
          <w:sz w:val="21"/>
          <w:szCs w:val="21"/>
        </w:rPr>
        <w:t>5.3 被认定为未实质性响应磋商文件的响应文件的情形</w:t>
      </w:r>
    </w:p>
    <w:p>
      <w:pPr>
        <w:spacing w:line="348" w:lineRule="auto"/>
        <w:ind w:firstLine="422" w:firstLineChars="200"/>
        <w:rPr>
          <w:rFonts w:ascii="宋体" w:hAnsi="宋体" w:eastAsia="宋体" w:cs="宋体"/>
          <w:b/>
          <w:sz w:val="21"/>
          <w:szCs w:val="21"/>
        </w:rPr>
      </w:pPr>
      <w:r>
        <w:rPr>
          <w:rFonts w:hint="eastAsia" w:ascii="宋体" w:hAnsi="宋体" w:eastAsia="宋体" w:cs="宋体"/>
          <w:b/>
          <w:sz w:val="21"/>
          <w:szCs w:val="21"/>
        </w:rPr>
        <w:t>响应文件有下列情况之一的，在资格性、符合性检查时按照无效响应处理：</w:t>
      </w:r>
    </w:p>
    <w:p>
      <w:pPr>
        <w:spacing w:line="348" w:lineRule="auto"/>
        <w:ind w:firstLine="422" w:firstLineChars="200"/>
        <w:rPr>
          <w:rFonts w:ascii="宋体" w:hAnsi="宋体" w:eastAsia="宋体" w:cs="宋体"/>
          <w:b/>
          <w:kern w:val="0"/>
          <w:sz w:val="21"/>
          <w:szCs w:val="21"/>
        </w:rPr>
      </w:pPr>
      <w:r>
        <w:rPr>
          <w:rFonts w:hint="eastAsia" w:ascii="宋体" w:hAnsi="宋体" w:eastAsia="宋体" w:cs="宋体"/>
          <w:b/>
          <w:kern w:val="0"/>
          <w:sz w:val="21"/>
          <w:szCs w:val="21"/>
        </w:rPr>
        <w:t>（1）未按照磋商文件规定要求密封、签署、盖章的；</w:t>
      </w:r>
    </w:p>
    <w:p>
      <w:pPr>
        <w:spacing w:line="348" w:lineRule="auto"/>
        <w:ind w:firstLine="422" w:firstLineChars="200"/>
        <w:rPr>
          <w:rFonts w:ascii="宋体" w:hAnsi="宋体" w:eastAsia="宋体" w:cs="宋体"/>
          <w:b/>
          <w:kern w:val="0"/>
          <w:sz w:val="21"/>
          <w:szCs w:val="21"/>
        </w:rPr>
      </w:pPr>
      <w:r>
        <w:rPr>
          <w:rFonts w:hint="eastAsia" w:ascii="宋体" w:hAnsi="宋体" w:eastAsia="宋体" w:cs="宋体"/>
          <w:b/>
          <w:kern w:val="0"/>
          <w:sz w:val="21"/>
          <w:szCs w:val="21"/>
        </w:rPr>
        <w:t>（2）不具备磋商文件中规定资格要求的；</w:t>
      </w:r>
    </w:p>
    <w:p>
      <w:pPr>
        <w:spacing w:line="348" w:lineRule="auto"/>
        <w:ind w:firstLine="422" w:firstLineChars="200"/>
        <w:rPr>
          <w:rFonts w:ascii="宋体" w:hAnsi="宋体" w:eastAsia="宋体" w:cs="宋体"/>
          <w:b/>
          <w:kern w:val="0"/>
          <w:sz w:val="21"/>
          <w:szCs w:val="21"/>
        </w:rPr>
      </w:pPr>
      <w:r>
        <w:rPr>
          <w:rFonts w:hint="eastAsia" w:ascii="宋体" w:hAnsi="宋体" w:eastAsia="宋体" w:cs="宋体"/>
          <w:b/>
          <w:kern w:val="0"/>
          <w:sz w:val="21"/>
          <w:szCs w:val="21"/>
        </w:rPr>
        <w:t>（3）投标人被“信用中国”网站（www.creditchina.gov.cn）、“中国政府采购网”(www.ccgp.gov.cn)列入失信被执行人或重大税收违法案件当事人名单或政府采购严重失信行为记录名单。若接受联合体的项目，两个以上的自然人、法人或者其他组织组成一个联合体，以一个供应商的身份共同参加政府采购活动的，联合体成员存在不良信用记录的，视同联合体存在不良应用记录。</w:t>
      </w:r>
    </w:p>
    <w:p>
      <w:pPr>
        <w:spacing w:line="348" w:lineRule="auto"/>
        <w:ind w:firstLine="422" w:firstLineChars="200"/>
        <w:rPr>
          <w:rFonts w:ascii="宋体" w:hAnsi="宋体" w:eastAsia="宋体" w:cs="宋体"/>
          <w:b/>
          <w:kern w:val="0"/>
          <w:sz w:val="21"/>
          <w:szCs w:val="21"/>
        </w:rPr>
      </w:pPr>
      <w:r>
        <w:rPr>
          <w:rFonts w:hint="eastAsia" w:ascii="宋体" w:hAnsi="宋体" w:eastAsia="宋体" w:cs="宋体"/>
          <w:b/>
          <w:kern w:val="0"/>
          <w:sz w:val="21"/>
          <w:szCs w:val="21"/>
        </w:rPr>
        <w:t>（4）供应商在报价时采用选择性报价；</w:t>
      </w:r>
    </w:p>
    <w:p>
      <w:pPr>
        <w:spacing w:line="348" w:lineRule="auto"/>
        <w:ind w:firstLine="422" w:firstLineChars="200"/>
        <w:rPr>
          <w:rFonts w:ascii="宋体" w:hAnsi="宋体" w:eastAsia="宋体" w:cs="宋体"/>
          <w:b/>
          <w:kern w:val="0"/>
          <w:sz w:val="21"/>
          <w:szCs w:val="21"/>
        </w:rPr>
      </w:pPr>
      <w:r>
        <w:rPr>
          <w:rFonts w:hint="eastAsia" w:ascii="宋体" w:hAnsi="宋体" w:eastAsia="宋体" w:cs="宋体"/>
          <w:b/>
          <w:kern w:val="0"/>
          <w:sz w:val="21"/>
          <w:szCs w:val="21"/>
        </w:rPr>
        <w:t>（5）供应商的报价超过了采购预算或最高限价的；</w:t>
      </w:r>
    </w:p>
    <w:p>
      <w:pPr>
        <w:spacing w:line="348" w:lineRule="auto"/>
        <w:ind w:firstLine="422" w:firstLineChars="200"/>
        <w:rPr>
          <w:rFonts w:ascii="宋体" w:hAnsi="宋体" w:eastAsia="宋体" w:cs="宋体"/>
          <w:b/>
          <w:kern w:val="0"/>
          <w:sz w:val="21"/>
          <w:szCs w:val="21"/>
        </w:rPr>
      </w:pPr>
      <w:r>
        <w:rPr>
          <w:rFonts w:hint="eastAsia" w:ascii="宋体" w:hAnsi="宋体" w:eastAsia="宋体" w:cs="宋体"/>
          <w:b/>
          <w:kern w:val="0"/>
          <w:sz w:val="21"/>
          <w:szCs w:val="21"/>
        </w:rPr>
        <w:t>（6）未通过符合性检查的；</w:t>
      </w:r>
    </w:p>
    <w:p>
      <w:pPr>
        <w:spacing w:line="348" w:lineRule="auto"/>
        <w:ind w:firstLine="422" w:firstLineChars="200"/>
        <w:rPr>
          <w:rFonts w:ascii="宋体" w:hAnsi="宋体" w:eastAsia="宋体" w:cs="宋体"/>
          <w:b/>
          <w:kern w:val="0"/>
          <w:sz w:val="21"/>
          <w:szCs w:val="21"/>
        </w:rPr>
      </w:pPr>
      <w:r>
        <w:rPr>
          <w:rFonts w:hint="eastAsia" w:ascii="宋体" w:hAnsi="宋体" w:eastAsia="宋体" w:cs="宋体"/>
          <w:b/>
          <w:kern w:val="0"/>
          <w:sz w:val="21"/>
          <w:szCs w:val="21"/>
        </w:rPr>
        <w:t>（</w:t>
      </w:r>
      <w:r>
        <w:rPr>
          <w:rFonts w:ascii="宋体" w:hAnsi="宋体" w:eastAsia="宋体" w:cs="宋体"/>
          <w:b/>
          <w:kern w:val="0"/>
          <w:sz w:val="21"/>
          <w:szCs w:val="21"/>
        </w:rPr>
        <w:t>7</w:t>
      </w:r>
      <w:r>
        <w:rPr>
          <w:rFonts w:hint="eastAsia" w:ascii="宋体" w:hAnsi="宋体" w:eastAsia="宋体" w:cs="宋体"/>
          <w:b/>
          <w:kern w:val="0"/>
          <w:sz w:val="21"/>
          <w:szCs w:val="21"/>
        </w:rPr>
        <w:t>）不符合法律、法规和磋商文件规定的其他实质性要求的。</w:t>
      </w:r>
    </w:p>
    <w:p>
      <w:pPr>
        <w:spacing w:line="348" w:lineRule="auto"/>
        <w:ind w:firstLine="422" w:firstLineChars="200"/>
        <w:rPr>
          <w:rFonts w:ascii="宋体" w:hAnsi="宋体" w:eastAsia="宋体" w:cs="宋体"/>
          <w:b/>
          <w:sz w:val="21"/>
          <w:szCs w:val="21"/>
        </w:rPr>
      </w:pPr>
      <w:r>
        <w:rPr>
          <w:rFonts w:hint="eastAsia" w:ascii="宋体" w:hAnsi="宋体" w:eastAsia="宋体" w:cs="宋体"/>
          <w:b/>
          <w:sz w:val="21"/>
          <w:szCs w:val="21"/>
        </w:rPr>
        <w:t>5.4有下列情形之一的予以废标，同时将废标理由通知所有供应商：</w:t>
      </w:r>
    </w:p>
    <w:p>
      <w:pPr>
        <w:spacing w:line="348" w:lineRule="auto"/>
        <w:ind w:firstLine="422" w:firstLineChars="200"/>
        <w:rPr>
          <w:rFonts w:ascii="宋体" w:hAnsi="宋体" w:eastAsia="宋体" w:cs="宋体"/>
          <w:b/>
          <w:sz w:val="21"/>
          <w:szCs w:val="21"/>
        </w:rPr>
      </w:pPr>
      <w:r>
        <w:rPr>
          <w:rFonts w:hint="eastAsia" w:ascii="宋体" w:hAnsi="宋体" w:eastAsia="宋体" w:cs="宋体"/>
          <w:b/>
          <w:sz w:val="21"/>
          <w:szCs w:val="21"/>
        </w:rPr>
        <w:t>（1）符合专业条件的供应商或者对磋商文件作实质性响应的供应商不足三家的；</w:t>
      </w:r>
    </w:p>
    <w:p>
      <w:pPr>
        <w:spacing w:line="348" w:lineRule="auto"/>
        <w:ind w:firstLine="422" w:firstLineChars="200"/>
        <w:rPr>
          <w:rFonts w:ascii="宋体" w:hAnsi="宋体" w:eastAsia="宋体" w:cs="宋体"/>
          <w:b/>
          <w:sz w:val="21"/>
          <w:szCs w:val="21"/>
        </w:rPr>
      </w:pPr>
      <w:r>
        <w:rPr>
          <w:rFonts w:hint="eastAsia" w:ascii="宋体" w:hAnsi="宋体" w:eastAsia="宋体" w:cs="宋体"/>
          <w:b/>
          <w:sz w:val="21"/>
          <w:szCs w:val="21"/>
        </w:rPr>
        <w:t>（2）出现影响采购公正的违法、违规行为的；</w:t>
      </w:r>
    </w:p>
    <w:p>
      <w:pPr>
        <w:spacing w:line="348" w:lineRule="auto"/>
        <w:ind w:firstLine="422" w:firstLineChars="200"/>
        <w:rPr>
          <w:rFonts w:ascii="宋体" w:hAnsi="宋体" w:eastAsia="宋体" w:cs="宋体"/>
          <w:b/>
          <w:sz w:val="21"/>
          <w:szCs w:val="21"/>
        </w:rPr>
      </w:pPr>
      <w:r>
        <w:rPr>
          <w:rFonts w:hint="eastAsia" w:ascii="宋体" w:hAnsi="宋体" w:eastAsia="宋体" w:cs="宋体"/>
          <w:b/>
          <w:sz w:val="21"/>
          <w:szCs w:val="21"/>
        </w:rPr>
        <w:t>（3）供应商的报价均超过了采购预算，采购人不能支付的；</w:t>
      </w:r>
    </w:p>
    <w:p>
      <w:pPr>
        <w:spacing w:line="348" w:lineRule="auto"/>
        <w:ind w:firstLine="422" w:firstLineChars="200"/>
        <w:rPr>
          <w:rFonts w:ascii="宋体" w:hAnsi="宋体" w:eastAsia="宋体" w:cs="宋体"/>
          <w:b/>
          <w:sz w:val="21"/>
          <w:szCs w:val="21"/>
        </w:rPr>
      </w:pPr>
      <w:r>
        <w:rPr>
          <w:rFonts w:hint="eastAsia" w:ascii="宋体" w:hAnsi="宋体" w:eastAsia="宋体" w:cs="宋体"/>
          <w:b/>
          <w:sz w:val="21"/>
          <w:szCs w:val="21"/>
        </w:rPr>
        <w:t>（4）因重大变故，采购任务取消的。</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5.5 未实质性响应磋商文件的响应文件按无效响应处理，磋商小组将予以拒绝，供应商不得通过修改或撤销不合要求的偏离或保留而使其响应文件成为实质性响应的文件。</w:t>
      </w:r>
    </w:p>
    <w:p>
      <w:pPr>
        <w:tabs>
          <w:tab w:val="left" w:pos="900"/>
        </w:tabs>
        <w:spacing w:line="360" w:lineRule="auto"/>
        <w:ind w:firstLine="422" w:firstLineChars="200"/>
        <w:rPr>
          <w:rFonts w:ascii="宋体" w:hAnsi="宋体" w:eastAsia="宋体" w:cs="宋体"/>
          <w:b/>
          <w:bCs/>
          <w:sz w:val="21"/>
          <w:szCs w:val="21"/>
        </w:rPr>
      </w:pPr>
      <w:bookmarkStart w:id="143" w:name="_Toc513029234"/>
      <w:bookmarkStart w:id="144" w:name="_Toc16938550"/>
      <w:bookmarkStart w:id="145" w:name="_Toc20823306"/>
      <w:r>
        <w:rPr>
          <w:rFonts w:hint="eastAsia" w:ascii="宋体" w:hAnsi="宋体" w:eastAsia="宋体" w:cs="宋体"/>
          <w:b/>
          <w:bCs/>
          <w:sz w:val="21"/>
          <w:szCs w:val="21"/>
        </w:rPr>
        <w:t>6、</w:t>
      </w:r>
      <w:bookmarkEnd w:id="143"/>
      <w:bookmarkEnd w:id="144"/>
      <w:bookmarkEnd w:id="145"/>
      <w:r>
        <w:rPr>
          <w:rFonts w:hint="eastAsia" w:ascii="宋体" w:hAnsi="宋体" w:eastAsia="宋体" w:cs="宋体"/>
          <w:b/>
          <w:bCs/>
          <w:sz w:val="21"/>
          <w:szCs w:val="21"/>
        </w:rPr>
        <w:t>磋商程序及评审方法和标准</w:t>
      </w:r>
    </w:p>
    <w:p>
      <w:pPr>
        <w:tabs>
          <w:tab w:val="left" w:pos="900"/>
        </w:tabs>
        <w:spacing w:line="360" w:lineRule="auto"/>
        <w:ind w:firstLine="420" w:firstLineChars="200"/>
        <w:outlineLvl w:val="2"/>
        <w:rPr>
          <w:rFonts w:ascii="宋体" w:hAnsi="宋体" w:eastAsia="宋体" w:cs="宋体"/>
          <w:sz w:val="21"/>
          <w:szCs w:val="21"/>
        </w:rPr>
      </w:pPr>
      <w:bookmarkStart w:id="146" w:name="_Toc20823307"/>
      <w:bookmarkStart w:id="147" w:name="_Toc16938551"/>
      <w:bookmarkStart w:id="148" w:name="_Toc513029235"/>
      <w:r>
        <w:rPr>
          <w:rFonts w:hint="eastAsia" w:ascii="宋体" w:hAnsi="宋体" w:eastAsia="宋体" w:cs="宋体"/>
          <w:sz w:val="21"/>
          <w:szCs w:val="21"/>
        </w:rPr>
        <w:t>6.1磋商程序</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6.1.1对于通过资格性和符合性审查的供应商，磋商小组所有成员将集中与单一供应商分别进行磋商。</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在磋商过程中，磋商小组可能根据磋商文件和磋商情况实质性变动的内容有：采购需求中的技术、服务要求以及合同草案条款。对磋商文件作出的实质性变动是磋商文件的有效组成部分，磋商小组将以书面形式同时通知所有参加磋商的供应商。供应商应当按照磋商文件的变动情况和磋商小组的要求重新提交响应文件，并由其法定代表人或授权代表签字或者加盖公章。</w:t>
      </w:r>
    </w:p>
    <w:p>
      <w:pPr>
        <w:tabs>
          <w:tab w:val="left" w:pos="900"/>
        </w:tabs>
        <w:spacing w:line="360" w:lineRule="auto"/>
        <w:ind w:firstLine="420" w:firstLineChars="20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6.1.2磋商文件能够详细列明采购标的的技术、服务要求的，磋商结束后，磋商小组将要求所有实质性响应的供应商在规定时间内提交最后报价。</w:t>
      </w:r>
    </w:p>
    <w:p>
      <w:pPr>
        <w:tabs>
          <w:tab w:val="left" w:pos="900"/>
        </w:tabs>
        <w:spacing w:line="360" w:lineRule="auto"/>
        <w:ind w:firstLine="420" w:firstLineChars="20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磋商文件不能详细列明采购标的的技术、服务要求，需经磋商由供应商提供最终设计方案或解决方案的，磋商结束后，磋商小组将按照少数服从多数的原则投票推荐3家以上供应商的设计方案或者解决方案，并要求其在规定时间内提交最后报价。</w:t>
      </w:r>
    </w:p>
    <w:p>
      <w:pPr>
        <w:tabs>
          <w:tab w:val="left" w:pos="900"/>
        </w:tabs>
        <w:spacing w:line="360" w:lineRule="auto"/>
        <w:ind w:firstLine="420" w:firstLineChars="20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最后报价是供应商响应文件的有效组成部分。符合《政府采购竞争性磋商采购方式管理暂行办法》第三条第四项及《财政部关于竞争性磋商采购方式管理暂行办法有关问题的补充通知》（财库[2015]124号）规定情形的，提交最后报价的供应商可以为2家。</w:t>
      </w:r>
    </w:p>
    <w:p>
      <w:pPr>
        <w:tabs>
          <w:tab w:val="left" w:pos="900"/>
        </w:tabs>
        <w:spacing w:line="360" w:lineRule="auto"/>
        <w:ind w:firstLine="422" w:firstLineChars="20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本次竞争性磋商原则上进行</w:t>
      </w:r>
      <w:r>
        <w:rPr>
          <w:rFonts w:hint="eastAsia" w:ascii="宋体" w:hAnsi="宋体" w:eastAsia="宋体" w:cs="宋体"/>
          <w:b/>
          <w:color w:val="auto"/>
          <w:sz w:val="21"/>
          <w:szCs w:val="21"/>
        </w:rPr>
        <w:t>两轮报价</w:t>
      </w:r>
      <w:r>
        <w:rPr>
          <w:rFonts w:hint="eastAsia" w:ascii="宋体" w:hAnsi="宋体" w:eastAsia="宋体" w:cs="宋体"/>
          <w:b/>
          <w:color w:val="000000" w:themeColor="text1"/>
          <w:sz w:val="21"/>
          <w:szCs w:val="21"/>
          <w14:textFill>
            <w14:solidFill>
              <w14:schemeClr w14:val="tx1"/>
            </w14:solidFill>
          </w14:textFill>
        </w:rPr>
        <w:t>，第二轮报价即竞争性磋商结束后最终总报价(该报价将作为评审确定报价分值的依据，第二轮报价不得超过第一轮价格。若竞争性磋商小组认定竞争性磋商过程中供应商的报价、响应内容等远远低于竞争性磋商预期，可以根据需要增加一轮中间报价，但必须预先通知各参加竞争性磋商的投标人。</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6.1.3磋商供应商未在磋商小组规定的时间内完成最后报价的视为放弃磋商，其磋商响应按无效响应处理。最后报价须由磋商供应商法定代表人或授权代表签字或者加盖公章。已提交响应文件的供应商，在提交最后报价之前，可以根据磋商情况退出磋商。</w:t>
      </w:r>
    </w:p>
    <w:p>
      <w:pPr>
        <w:tabs>
          <w:tab w:val="left" w:pos="900"/>
        </w:tabs>
        <w:spacing w:line="360" w:lineRule="auto"/>
        <w:ind w:firstLine="420" w:firstLineChars="200"/>
        <w:outlineLvl w:val="2"/>
        <w:rPr>
          <w:rFonts w:ascii="宋体" w:hAnsi="宋体" w:eastAsia="宋体" w:cs="宋体"/>
          <w:sz w:val="21"/>
          <w:szCs w:val="21"/>
        </w:rPr>
      </w:pPr>
      <w:r>
        <w:rPr>
          <w:rFonts w:hint="eastAsia" w:ascii="宋体" w:hAnsi="宋体" w:eastAsia="宋体" w:cs="宋体"/>
          <w:sz w:val="21"/>
          <w:szCs w:val="21"/>
        </w:rPr>
        <w:t>6.2评审方法和标准</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6.2.1评审方法。经磋商确定最终采购需求的供应商后，由磋商小组采用综合评分法对供应商的响应文件和最后报价进行综合评分。</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综合评分法，是指响应文件满足磋商文件全部实质性要求且按评审因素的量化指标评审得分最高的供应商为成交候选供应商的评审方法。评审时，磋商小组各成员独立对每个有效响应的文件进行评价、打分，然后汇总每个供应商每项评分因素的得分。</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6.2.2评审标准</w:t>
      </w:r>
    </w:p>
    <w:p>
      <w:pPr>
        <w:tabs>
          <w:tab w:val="left" w:pos="900"/>
        </w:tabs>
        <w:spacing w:line="360" w:lineRule="auto"/>
        <w:ind w:firstLine="420" w:firstLineChars="200"/>
        <w:rPr>
          <w:rFonts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见本磋商文件第五章规定。</w:t>
      </w:r>
    </w:p>
    <w:p>
      <w:pPr>
        <w:tabs>
          <w:tab w:val="left" w:pos="900"/>
        </w:tabs>
        <w:spacing w:line="360" w:lineRule="auto"/>
        <w:ind w:firstLine="420" w:firstLineChars="200"/>
        <w:outlineLvl w:val="2"/>
        <w:rPr>
          <w:rFonts w:ascii="宋体" w:hAnsi="宋体" w:eastAsia="宋体" w:cs="宋体"/>
          <w:sz w:val="21"/>
          <w:szCs w:val="21"/>
        </w:rPr>
      </w:pPr>
      <w:r>
        <w:rPr>
          <w:rFonts w:hint="eastAsia" w:ascii="宋体" w:hAnsi="宋体" w:eastAsia="宋体" w:cs="宋体"/>
          <w:sz w:val="21"/>
          <w:szCs w:val="21"/>
        </w:rPr>
        <w:t>6.3采购活动终止的情况</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出现下列情形之一的，本次竞争性磋商采购活动将被终止：</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（1）因情况变化，不再符合规定的竞争性磋商采购方式适用情形的；</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（2）出现影响采购公正的违法、违规行为的；</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（3）除本磋商文件第6.1.2条第三款规定的情形外，在采购过程中符合要求的供应商或者报价未超过采购预算的供应商不足3家的。</w:t>
      </w:r>
    </w:p>
    <w:bookmarkEnd w:id="146"/>
    <w:bookmarkEnd w:id="147"/>
    <w:bookmarkEnd w:id="148"/>
    <w:p>
      <w:pPr>
        <w:tabs>
          <w:tab w:val="left" w:pos="900"/>
        </w:tabs>
        <w:spacing w:line="360" w:lineRule="auto"/>
        <w:outlineLvl w:val="1"/>
        <w:rPr>
          <w:rFonts w:ascii="宋体" w:hAnsi="宋体" w:eastAsia="宋体" w:cs="宋体"/>
          <w:b/>
          <w:sz w:val="21"/>
          <w:szCs w:val="21"/>
        </w:rPr>
      </w:pPr>
      <w:r>
        <w:rPr>
          <w:rFonts w:hint="eastAsia" w:ascii="宋体" w:hAnsi="宋体" w:eastAsia="宋体" w:cs="宋体"/>
          <w:b/>
          <w:sz w:val="21"/>
          <w:szCs w:val="21"/>
        </w:rPr>
        <w:t>五、成交</w:t>
      </w:r>
    </w:p>
    <w:p>
      <w:pPr>
        <w:tabs>
          <w:tab w:val="left" w:pos="900"/>
        </w:tabs>
        <w:spacing w:line="360" w:lineRule="auto"/>
        <w:ind w:firstLine="422" w:firstLineChars="200"/>
        <w:outlineLvl w:val="2"/>
        <w:rPr>
          <w:rFonts w:ascii="宋体" w:hAnsi="宋体" w:eastAsia="宋体" w:cs="宋体"/>
          <w:b/>
          <w:bCs/>
          <w:sz w:val="21"/>
          <w:szCs w:val="21"/>
        </w:rPr>
      </w:pPr>
      <w:bookmarkStart w:id="149" w:name="_Toc513029238"/>
      <w:bookmarkStart w:id="150" w:name="_Toc20823310"/>
      <w:bookmarkStart w:id="151" w:name="_Toc16938554"/>
      <w:r>
        <w:rPr>
          <w:rFonts w:hint="eastAsia" w:ascii="宋体" w:hAnsi="宋体" w:eastAsia="宋体" w:cs="宋体"/>
          <w:b/>
          <w:bCs/>
          <w:sz w:val="21"/>
          <w:szCs w:val="21"/>
        </w:rPr>
        <w:t>1、</w:t>
      </w:r>
      <w:bookmarkEnd w:id="149"/>
      <w:r>
        <w:rPr>
          <w:rFonts w:hint="eastAsia" w:ascii="宋体" w:hAnsi="宋体" w:eastAsia="宋体" w:cs="宋体"/>
          <w:b/>
          <w:bCs/>
          <w:sz w:val="21"/>
          <w:szCs w:val="21"/>
        </w:rPr>
        <w:t>确定</w:t>
      </w:r>
      <w:bookmarkEnd w:id="150"/>
      <w:bookmarkEnd w:id="151"/>
      <w:r>
        <w:rPr>
          <w:rFonts w:hint="eastAsia" w:ascii="宋体" w:hAnsi="宋体" w:eastAsia="宋体" w:cs="宋体"/>
          <w:b/>
          <w:bCs/>
          <w:sz w:val="21"/>
          <w:szCs w:val="21"/>
        </w:rPr>
        <w:t>成交单位</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1.1磋商小组根据综合评分情况，按照评审得分由高到低顺序推荐3名或以上成交候选供应商，并编写评审报告。符合本文件第6.1.2条情形的，可以推荐2家成交候选供应商。评审得分相同的，按照技术指标优劣顺序推荐。</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1.2采购人根据磋商小组推荐的成交候选人确定成交供应商。采购人确定成交供应商后，代理机构将在</w:t>
      </w:r>
      <w:r>
        <w:rPr>
          <w:rFonts w:hint="eastAsia" w:ascii="宋体" w:hAnsi="宋体" w:cs="宋体"/>
          <w:color w:val="000000"/>
          <w:kern w:val="1"/>
          <w:szCs w:val="21"/>
          <w:highlight w:val="none"/>
          <w:lang w:eastAsia="zh-CN"/>
        </w:rPr>
        <w:t>“扬州市城建国有资产控股（集团）有限责任公司网”</w:t>
      </w:r>
      <w:r>
        <w:rPr>
          <w:rFonts w:hint="eastAsia" w:ascii="宋体" w:hAnsi="宋体" w:eastAsia="宋体" w:cs="宋体"/>
          <w:sz w:val="21"/>
          <w:szCs w:val="21"/>
        </w:rPr>
        <w:t>发布成交结果公告，公告期限为1个工作日。</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1.3若有充分证据证明，成交供应商出现下列情况之一的，一经查实，将被取消成交资格：</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（1）提供虚假材料谋取成交的；</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（2）与评审专家、采购人、其他供应商或者代理机构工作人员恶意串通的；</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（3）向评审专家、采购人或代理机构工作人员行贿或者提供其他不正当利益的；</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（4）恶意竞争，最终总报价明显低于其自身合理成本且又无法提供证明的；</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（5）不满足本磋商文件规定的实质性要求，但在评审过程中又未被磋商小组发现的；</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（6）成交后无正当理由拒不与采购人签订政府采购合同或者未按照磋商文件确定的事项签订政府采购合同；</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（7）将政府采购合同转包；</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（8）法律、法规、规章规定的属于成交无效的其他情形。</w:t>
      </w:r>
    </w:p>
    <w:p>
      <w:pPr>
        <w:tabs>
          <w:tab w:val="left" w:pos="900"/>
        </w:tabs>
        <w:spacing w:line="360" w:lineRule="auto"/>
        <w:ind w:firstLine="422" w:firstLineChars="200"/>
        <w:outlineLvl w:val="2"/>
        <w:rPr>
          <w:rFonts w:ascii="宋体" w:hAnsi="宋体" w:eastAsia="宋体" w:cs="宋体"/>
          <w:b/>
          <w:bCs/>
          <w:sz w:val="21"/>
          <w:szCs w:val="21"/>
        </w:rPr>
      </w:pPr>
      <w:r>
        <w:rPr>
          <w:rFonts w:hint="eastAsia" w:ascii="宋体" w:hAnsi="宋体" w:eastAsia="宋体" w:cs="宋体"/>
          <w:b/>
          <w:bCs/>
          <w:sz w:val="21"/>
          <w:szCs w:val="21"/>
        </w:rPr>
        <w:t>2、质疑处理</w:t>
      </w:r>
    </w:p>
    <w:p>
      <w:pPr>
        <w:tabs>
          <w:tab w:val="left" w:pos="900"/>
        </w:tabs>
        <w:spacing w:line="360" w:lineRule="auto"/>
        <w:ind w:firstLine="420" w:firstLineChars="200"/>
        <w:outlineLvl w:val="1"/>
        <w:rPr>
          <w:rFonts w:ascii="宋体" w:hAnsi="宋体" w:eastAsia="宋体" w:cs="宋体"/>
          <w:sz w:val="21"/>
          <w:szCs w:val="21"/>
        </w:rPr>
      </w:pPr>
      <w:r>
        <w:rPr>
          <w:rFonts w:hint="eastAsia" w:ascii="宋体" w:hAnsi="宋体" w:eastAsia="宋体" w:cs="宋体"/>
          <w:sz w:val="21"/>
          <w:szCs w:val="21"/>
        </w:rPr>
        <w:t>2.1提出质疑的供应商应当是参与所质疑项目采购活动的供应商。潜在供应商依法获取其可质疑的采购文件的，可以对采购文件提出质疑。</w:t>
      </w:r>
    </w:p>
    <w:p>
      <w:pPr>
        <w:tabs>
          <w:tab w:val="left" w:pos="900"/>
        </w:tabs>
        <w:spacing w:line="360" w:lineRule="auto"/>
        <w:ind w:firstLine="420" w:firstLineChars="200"/>
        <w:outlineLvl w:val="1"/>
        <w:rPr>
          <w:rFonts w:ascii="宋体" w:hAnsi="宋体" w:eastAsia="宋体" w:cs="宋体"/>
          <w:sz w:val="21"/>
          <w:szCs w:val="21"/>
        </w:rPr>
      </w:pPr>
      <w:r>
        <w:rPr>
          <w:rFonts w:hint="eastAsia" w:ascii="宋体" w:hAnsi="宋体" w:eastAsia="宋体" w:cs="宋体"/>
          <w:sz w:val="21"/>
          <w:szCs w:val="21"/>
        </w:rPr>
        <w:t>对项目需求部分的质疑，潜在供应商应向采购人提出，由采购人负责答复。</w:t>
      </w:r>
    </w:p>
    <w:p>
      <w:pPr>
        <w:tabs>
          <w:tab w:val="left" w:pos="900"/>
        </w:tabs>
        <w:spacing w:line="360" w:lineRule="auto"/>
        <w:ind w:firstLine="420" w:firstLineChars="200"/>
        <w:outlineLvl w:val="1"/>
        <w:rPr>
          <w:rFonts w:ascii="宋体" w:hAnsi="宋体" w:eastAsia="宋体" w:cs="宋体"/>
          <w:sz w:val="21"/>
          <w:szCs w:val="21"/>
        </w:rPr>
      </w:pPr>
      <w:r>
        <w:rPr>
          <w:rFonts w:hint="eastAsia" w:ascii="宋体" w:hAnsi="宋体" w:eastAsia="宋体" w:cs="宋体"/>
          <w:sz w:val="21"/>
          <w:szCs w:val="21"/>
        </w:rPr>
        <w:t>2.2供应商认为采购文件、采购过程和中标或成交结果使自己的权益受到损害的，可以在知道或应知其权益受到损害之日起7个工作日内，以书面形式向采购人或代理机构提出质疑。</w:t>
      </w:r>
    </w:p>
    <w:p>
      <w:pPr>
        <w:tabs>
          <w:tab w:val="left" w:pos="900"/>
        </w:tabs>
        <w:spacing w:line="360" w:lineRule="auto"/>
        <w:ind w:firstLine="420" w:firstLineChars="200"/>
        <w:outlineLvl w:val="1"/>
        <w:rPr>
          <w:rFonts w:ascii="宋体" w:hAnsi="宋体" w:eastAsia="宋体" w:cs="宋体"/>
          <w:sz w:val="21"/>
          <w:szCs w:val="21"/>
        </w:rPr>
      </w:pPr>
      <w:r>
        <w:rPr>
          <w:rFonts w:hint="eastAsia" w:ascii="宋体" w:hAnsi="宋体" w:eastAsia="宋体" w:cs="宋体"/>
          <w:sz w:val="21"/>
          <w:szCs w:val="21"/>
        </w:rPr>
        <w:t>2.2.1对采购文件提出质疑的，应当在获取采购文件之日或者采购文件公告期限届满之日起7个工作日内提出。</w:t>
      </w:r>
    </w:p>
    <w:p>
      <w:pPr>
        <w:tabs>
          <w:tab w:val="left" w:pos="900"/>
        </w:tabs>
        <w:spacing w:line="360" w:lineRule="auto"/>
        <w:ind w:firstLine="420" w:firstLineChars="200"/>
        <w:outlineLvl w:val="1"/>
        <w:rPr>
          <w:rFonts w:ascii="宋体" w:hAnsi="宋体" w:eastAsia="宋体" w:cs="宋体"/>
          <w:sz w:val="21"/>
          <w:szCs w:val="21"/>
        </w:rPr>
      </w:pPr>
      <w:r>
        <w:rPr>
          <w:rFonts w:hint="eastAsia" w:ascii="宋体" w:hAnsi="宋体" w:eastAsia="宋体" w:cs="宋体"/>
          <w:sz w:val="21"/>
          <w:szCs w:val="21"/>
        </w:rPr>
        <w:t>2.2.2对采购过程提出质疑的，为各采购程序环节结束之日起7个工作日内提出。</w:t>
      </w:r>
    </w:p>
    <w:p>
      <w:pPr>
        <w:tabs>
          <w:tab w:val="left" w:pos="900"/>
        </w:tabs>
        <w:spacing w:line="360" w:lineRule="auto"/>
        <w:ind w:firstLine="420" w:firstLineChars="200"/>
        <w:outlineLvl w:val="1"/>
        <w:rPr>
          <w:rFonts w:ascii="宋体" w:hAnsi="宋体" w:eastAsia="宋体" w:cs="宋体"/>
          <w:sz w:val="21"/>
          <w:szCs w:val="21"/>
        </w:rPr>
      </w:pPr>
      <w:r>
        <w:rPr>
          <w:rFonts w:hint="eastAsia" w:ascii="宋体" w:hAnsi="宋体" w:eastAsia="宋体" w:cs="宋体"/>
          <w:sz w:val="21"/>
          <w:szCs w:val="21"/>
        </w:rPr>
        <w:t>2.2.3对成交结果提出质疑的，为成交结果公告期限届满之日起7个工作日内提出。</w:t>
      </w:r>
    </w:p>
    <w:p>
      <w:pPr>
        <w:tabs>
          <w:tab w:val="left" w:pos="900"/>
        </w:tabs>
        <w:spacing w:line="360" w:lineRule="auto"/>
        <w:ind w:firstLine="420" w:firstLineChars="200"/>
        <w:outlineLvl w:val="1"/>
        <w:rPr>
          <w:rFonts w:ascii="宋体" w:hAnsi="宋体" w:eastAsia="宋体" w:cs="宋体"/>
          <w:sz w:val="21"/>
          <w:szCs w:val="21"/>
        </w:rPr>
      </w:pPr>
      <w:r>
        <w:rPr>
          <w:rFonts w:hint="eastAsia" w:ascii="宋体" w:hAnsi="宋体" w:eastAsia="宋体" w:cs="宋体"/>
          <w:sz w:val="21"/>
          <w:szCs w:val="21"/>
        </w:rPr>
        <w:t>2.3供应商应在法定质疑期内一次性提出针对同一采购程序环节的质疑。供应商如在法定期限内对同一采购程序环节提出多次质疑的，代理机构、采购人将只对供应商第一次质疑作出答复。</w:t>
      </w:r>
    </w:p>
    <w:p>
      <w:pPr>
        <w:tabs>
          <w:tab w:val="left" w:pos="900"/>
        </w:tabs>
        <w:spacing w:line="360" w:lineRule="auto"/>
        <w:ind w:firstLine="420" w:firstLineChars="200"/>
        <w:outlineLvl w:val="1"/>
        <w:rPr>
          <w:rFonts w:ascii="宋体" w:hAnsi="宋体" w:eastAsia="宋体" w:cs="宋体"/>
          <w:sz w:val="21"/>
          <w:szCs w:val="21"/>
        </w:rPr>
      </w:pPr>
      <w:r>
        <w:rPr>
          <w:rFonts w:hint="eastAsia" w:ascii="宋体" w:hAnsi="宋体" w:eastAsia="宋体" w:cs="宋体"/>
          <w:sz w:val="21"/>
          <w:szCs w:val="21"/>
        </w:rPr>
        <w:t>2.4质疑函必须按照《质疑函范本》及《授权委托书》要求的格式和内容进行填写，格式见网址：http://zfcg.yangzhou.gov.cn。供应商如组成联合体参加磋商，则《质疑函范本》及《授权委托书》中要求签字、盖章、加盖公章之处，联合体各方均须按要求签字、盖章、加盖公章。</w:t>
      </w:r>
    </w:p>
    <w:p>
      <w:pPr>
        <w:tabs>
          <w:tab w:val="left" w:pos="900"/>
        </w:tabs>
        <w:spacing w:line="360" w:lineRule="auto"/>
        <w:ind w:firstLine="420" w:firstLineChars="200"/>
        <w:outlineLvl w:val="1"/>
        <w:rPr>
          <w:rFonts w:ascii="宋体" w:hAnsi="宋体" w:eastAsia="宋体" w:cs="宋体"/>
          <w:sz w:val="21"/>
          <w:szCs w:val="21"/>
        </w:rPr>
      </w:pPr>
      <w:r>
        <w:rPr>
          <w:rFonts w:hint="eastAsia" w:ascii="宋体" w:hAnsi="宋体" w:eastAsia="宋体" w:cs="宋体"/>
          <w:sz w:val="21"/>
          <w:szCs w:val="21"/>
        </w:rPr>
        <w:t>2.5质疑函应当包括下列内容：</w:t>
      </w:r>
    </w:p>
    <w:p>
      <w:pPr>
        <w:tabs>
          <w:tab w:val="left" w:pos="900"/>
        </w:tabs>
        <w:spacing w:line="360" w:lineRule="auto"/>
        <w:ind w:firstLine="420" w:firstLineChars="200"/>
        <w:outlineLvl w:val="1"/>
        <w:rPr>
          <w:rFonts w:ascii="宋体" w:hAnsi="宋体" w:eastAsia="宋体" w:cs="宋体"/>
          <w:sz w:val="21"/>
          <w:szCs w:val="21"/>
        </w:rPr>
      </w:pPr>
      <w:r>
        <w:rPr>
          <w:rFonts w:hint="eastAsia" w:ascii="宋体" w:hAnsi="宋体" w:eastAsia="宋体" w:cs="宋体"/>
          <w:sz w:val="21"/>
          <w:szCs w:val="21"/>
        </w:rPr>
        <w:t>（1）质疑供应商的名称、地址、邮编、联系人、联系电话；</w:t>
      </w:r>
    </w:p>
    <w:p>
      <w:pPr>
        <w:tabs>
          <w:tab w:val="left" w:pos="900"/>
        </w:tabs>
        <w:spacing w:line="360" w:lineRule="auto"/>
        <w:ind w:firstLine="420" w:firstLineChars="200"/>
        <w:outlineLvl w:val="1"/>
        <w:rPr>
          <w:rFonts w:ascii="宋体" w:hAnsi="宋体" w:eastAsia="宋体" w:cs="宋体"/>
          <w:sz w:val="21"/>
          <w:szCs w:val="21"/>
        </w:rPr>
      </w:pPr>
      <w:r>
        <w:rPr>
          <w:rFonts w:hint="eastAsia" w:ascii="宋体" w:hAnsi="宋体" w:eastAsia="宋体" w:cs="宋体"/>
          <w:sz w:val="21"/>
          <w:szCs w:val="21"/>
        </w:rPr>
        <w:t>（2）质疑项目的名称、编号；</w:t>
      </w:r>
    </w:p>
    <w:p>
      <w:pPr>
        <w:tabs>
          <w:tab w:val="left" w:pos="900"/>
        </w:tabs>
        <w:spacing w:line="360" w:lineRule="auto"/>
        <w:ind w:firstLine="420" w:firstLineChars="200"/>
        <w:outlineLvl w:val="1"/>
        <w:rPr>
          <w:rFonts w:ascii="宋体" w:hAnsi="宋体" w:eastAsia="宋体" w:cs="宋体"/>
          <w:sz w:val="21"/>
          <w:szCs w:val="21"/>
        </w:rPr>
      </w:pPr>
      <w:r>
        <w:rPr>
          <w:rFonts w:hint="eastAsia" w:ascii="宋体" w:hAnsi="宋体" w:eastAsia="宋体" w:cs="宋体"/>
          <w:sz w:val="21"/>
          <w:szCs w:val="21"/>
        </w:rPr>
        <w:t>（3）具体、明确的质疑事项和与质疑事项相关的请求；</w:t>
      </w:r>
    </w:p>
    <w:p>
      <w:pPr>
        <w:tabs>
          <w:tab w:val="left" w:pos="900"/>
        </w:tabs>
        <w:spacing w:line="360" w:lineRule="auto"/>
        <w:ind w:firstLine="420" w:firstLineChars="200"/>
        <w:outlineLvl w:val="1"/>
        <w:rPr>
          <w:rFonts w:ascii="宋体" w:hAnsi="宋体" w:eastAsia="宋体" w:cs="宋体"/>
          <w:sz w:val="21"/>
          <w:szCs w:val="21"/>
        </w:rPr>
      </w:pPr>
      <w:r>
        <w:rPr>
          <w:rFonts w:hint="eastAsia" w:ascii="宋体" w:hAnsi="宋体" w:eastAsia="宋体" w:cs="宋体"/>
          <w:sz w:val="21"/>
          <w:szCs w:val="21"/>
        </w:rPr>
        <w:t>（4）事实依据</w:t>
      </w:r>
    </w:p>
    <w:p>
      <w:pPr>
        <w:tabs>
          <w:tab w:val="left" w:pos="900"/>
        </w:tabs>
        <w:spacing w:line="360" w:lineRule="auto"/>
        <w:ind w:firstLine="420" w:firstLineChars="200"/>
        <w:outlineLvl w:val="1"/>
        <w:rPr>
          <w:rFonts w:ascii="宋体" w:hAnsi="宋体" w:eastAsia="宋体" w:cs="宋体"/>
          <w:sz w:val="21"/>
          <w:szCs w:val="21"/>
        </w:rPr>
      </w:pPr>
      <w:r>
        <w:rPr>
          <w:rFonts w:hint="eastAsia" w:ascii="宋体" w:hAnsi="宋体" w:eastAsia="宋体" w:cs="宋体"/>
          <w:sz w:val="21"/>
          <w:szCs w:val="21"/>
        </w:rPr>
        <w:t>（5）必要的法律依据</w:t>
      </w:r>
    </w:p>
    <w:p>
      <w:pPr>
        <w:tabs>
          <w:tab w:val="left" w:pos="900"/>
        </w:tabs>
        <w:spacing w:line="360" w:lineRule="auto"/>
        <w:ind w:firstLine="420" w:firstLineChars="200"/>
        <w:outlineLvl w:val="1"/>
        <w:rPr>
          <w:rFonts w:ascii="宋体" w:hAnsi="宋体" w:eastAsia="宋体" w:cs="宋体"/>
          <w:sz w:val="21"/>
          <w:szCs w:val="21"/>
        </w:rPr>
      </w:pPr>
      <w:r>
        <w:rPr>
          <w:rFonts w:hint="eastAsia" w:ascii="宋体" w:hAnsi="宋体" w:eastAsia="宋体" w:cs="宋体"/>
          <w:sz w:val="21"/>
          <w:szCs w:val="21"/>
        </w:rPr>
        <w:t>（6）提起质疑的日期；</w:t>
      </w:r>
    </w:p>
    <w:p>
      <w:pPr>
        <w:tabs>
          <w:tab w:val="left" w:pos="900"/>
        </w:tabs>
        <w:spacing w:line="360" w:lineRule="auto"/>
        <w:ind w:firstLine="420" w:firstLineChars="200"/>
        <w:outlineLvl w:val="1"/>
        <w:rPr>
          <w:rFonts w:ascii="宋体" w:hAnsi="宋体" w:eastAsia="宋体" w:cs="宋体"/>
          <w:sz w:val="21"/>
          <w:szCs w:val="21"/>
        </w:rPr>
      </w:pPr>
      <w:r>
        <w:rPr>
          <w:rFonts w:hint="eastAsia" w:ascii="宋体" w:hAnsi="宋体" w:eastAsia="宋体" w:cs="宋体"/>
          <w:sz w:val="21"/>
          <w:szCs w:val="21"/>
        </w:rPr>
        <w:t>（7）质疑函应当署名：质疑人为自然人的，应当由本人签字并附有效身份证明；质疑人为法人或其他组织的，应当由法定代表人签字并加盖单位公章。质疑人委托代理质疑的，应当向代理机构提交授权委托书，并载明委托代理的具体权限和事项。</w:t>
      </w:r>
    </w:p>
    <w:p>
      <w:pPr>
        <w:tabs>
          <w:tab w:val="left" w:pos="900"/>
        </w:tabs>
        <w:spacing w:line="360" w:lineRule="auto"/>
        <w:ind w:firstLine="420" w:firstLineChars="200"/>
        <w:outlineLvl w:val="1"/>
        <w:rPr>
          <w:rFonts w:ascii="宋体" w:hAnsi="宋体" w:eastAsia="宋体" w:cs="宋体"/>
          <w:sz w:val="21"/>
          <w:szCs w:val="21"/>
        </w:rPr>
      </w:pPr>
      <w:r>
        <w:rPr>
          <w:rFonts w:hint="eastAsia" w:ascii="宋体" w:hAnsi="宋体" w:eastAsia="宋体" w:cs="宋体"/>
          <w:sz w:val="21"/>
          <w:szCs w:val="21"/>
        </w:rPr>
        <w:t>2.6代理机构及采购人只接收以纸质原件形式送达的质疑。</w:t>
      </w:r>
    </w:p>
    <w:p>
      <w:pPr>
        <w:tabs>
          <w:tab w:val="left" w:pos="900"/>
        </w:tabs>
        <w:spacing w:line="360" w:lineRule="auto"/>
        <w:ind w:firstLine="420" w:firstLineChars="200"/>
        <w:outlineLvl w:val="1"/>
        <w:rPr>
          <w:rFonts w:ascii="宋体" w:hAnsi="宋体" w:eastAsia="宋体" w:cs="宋体"/>
          <w:sz w:val="21"/>
          <w:szCs w:val="21"/>
        </w:rPr>
      </w:pPr>
      <w:r>
        <w:rPr>
          <w:rFonts w:hint="eastAsia" w:ascii="宋体" w:hAnsi="宋体" w:eastAsia="宋体" w:cs="宋体"/>
          <w:sz w:val="21"/>
          <w:szCs w:val="21"/>
        </w:rPr>
        <w:t>采购人质疑接收人及联系方式见采购文件第一章。</w:t>
      </w:r>
    </w:p>
    <w:p>
      <w:pPr>
        <w:tabs>
          <w:tab w:val="left" w:pos="900"/>
        </w:tabs>
        <w:spacing w:line="360" w:lineRule="auto"/>
        <w:ind w:firstLine="420" w:firstLineChars="200"/>
        <w:outlineLvl w:val="1"/>
        <w:rPr>
          <w:rFonts w:ascii="宋体" w:hAnsi="宋体" w:eastAsia="宋体" w:cs="宋体"/>
          <w:sz w:val="21"/>
          <w:szCs w:val="21"/>
        </w:rPr>
      </w:pPr>
      <w:r>
        <w:rPr>
          <w:rFonts w:hint="eastAsia" w:ascii="宋体" w:hAnsi="宋体" w:eastAsia="宋体" w:cs="宋体"/>
          <w:sz w:val="21"/>
          <w:szCs w:val="21"/>
        </w:rPr>
        <w:t>2.7代理机构收到质疑申请后，将对质疑的形式和内容进行审查，如质疑内容、格式不符合规定，代理机构将告知质疑人进行补正。</w:t>
      </w:r>
    </w:p>
    <w:p>
      <w:pPr>
        <w:tabs>
          <w:tab w:val="left" w:pos="900"/>
        </w:tabs>
        <w:spacing w:line="360" w:lineRule="auto"/>
        <w:ind w:firstLine="420" w:firstLineChars="200"/>
        <w:outlineLvl w:val="1"/>
        <w:rPr>
          <w:rFonts w:ascii="宋体" w:hAnsi="宋体" w:eastAsia="宋体" w:cs="宋体"/>
          <w:sz w:val="21"/>
          <w:szCs w:val="21"/>
        </w:rPr>
      </w:pPr>
      <w:r>
        <w:rPr>
          <w:rFonts w:hint="eastAsia" w:ascii="宋体" w:hAnsi="宋体" w:eastAsia="宋体" w:cs="宋体"/>
          <w:sz w:val="21"/>
          <w:szCs w:val="21"/>
        </w:rPr>
        <w:t>2.8质疑人应当在法定质疑期限内进行补正并重新提交质疑函。</w:t>
      </w:r>
    </w:p>
    <w:p>
      <w:pPr>
        <w:tabs>
          <w:tab w:val="left" w:pos="900"/>
        </w:tabs>
        <w:spacing w:line="360" w:lineRule="auto"/>
        <w:ind w:firstLine="420" w:firstLineChars="200"/>
        <w:outlineLvl w:val="1"/>
        <w:rPr>
          <w:rFonts w:ascii="宋体" w:hAnsi="宋体" w:eastAsia="宋体" w:cs="宋体"/>
          <w:sz w:val="21"/>
          <w:szCs w:val="21"/>
        </w:rPr>
      </w:pPr>
      <w:r>
        <w:rPr>
          <w:rFonts w:hint="eastAsia" w:ascii="宋体" w:hAnsi="宋体" w:eastAsia="宋体" w:cs="宋体"/>
          <w:sz w:val="21"/>
          <w:szCs w:val="21"/>
        </w:rPr>
        <w:t>2.9 以下情形的质疑不予受理</w:t>
      </w:r>
    </w:p>
    <w:p>
      <w:pPr>
        <w:tabs>
          <w:tab w:val="left" w:pos="900"/>
        </w:tabs>
        <w:spacing w:line="360" w:lineRule="auto"/>
        <w:ind w:firstLine="420" w:firstLineChars="200"/>
        <w:outlineLvl w:val="1"/>
        <w:rPr>
          <w:rFonts w:ascii="宋体" w:hAnsi="宋体" w:eastAsia="宋体" w:cs="宋体"/>
          <w:sz w:val="21"/>
          <w:szCs w:val="21"/>
        </w:rPr>
      </w:pPr>
      <w:r>
        <w:rPr>
          <w:rFonts w:hint="eastAsia" w:ascii="宋体" w:hAnsi="宋体" w:eastAsia="宋体" w:cs="宋体"/>
          <w:sz w:val="21"/>
          <w:szCs w:val="21"/>
        </w:rPr>
        <w:t>2.9.1 内容不符合《政府采购质疑和投诉办法》第十二条规定的质疑。</w:t>
      </w:r>
    </w:p>
    <w:p>
      <w:pPr>
        <w:tabs>
          <w:tab w:val="left" w:pos="900"/>
        </w:tabs>
        <w:spacing w:line="360" w:lineRule="auto"/>
        <w:ind w:firstLine="420" w:firstLineChars="200"/>
        <w:outlineLvl w:val="1"/>
        <w:rPr>
          <w:rFonts w:ascii="宋体" w:hAnsi="宋体" w:eastAsia="宋体" w:cs="宋体"/>
          <w:sz w:val="21"/>
          <w:szCs w:val="21"/>
        </w:rPr>
      </w:pPr>
      <w:r>
        <w:rPr>
          <w:rFonts w:hint="eastAsia" w:ascii="宋体" w:hAnsi="宋体" w:eastAsia="宋体" w:cs="宋体"/>
          <w:sz w:val="21"/>
          <w:szCs w:val="21"/>
        </w:rPr>
        <w:t>2.9.2 超出政府采购法定期限的质疑。</w:t>
      </w:r>
    </w:p>
    <w:p>
      <w:pPr>
        <w:tabs>
          <w:tab w:val="left" w:pos="900"/>
        </w:tabs>
        <w:spacing w:line="360" w:lineRule="auto"/>
        <w:ind w:firstLine="420" w:firstLineChars="200"/>
        <w:outlineLvl w:val="1"/>
        <w:rPr>
          <w:rFonts w:ascii="宋体" w:hAnsi="宋体" w:eastAsia="宋体" w:cs="宋体"/>
          <w:sz w:val="21"/>
          <w:szCs w:val="21"/>
        </w:rPr>
      </w:pPr>
      <w:r>
        <w:rPr>
          <w:rFonts w:hint="eastAsia" w:ascii="宋体" w:hAnsi="宋体" w:eastAsia="宋体" w:cs="宋体"/>
          <w:sz w:val="21"/>
          <w:szCs w:val="21"/>
        </w:rPr>
        <w:t>2.9.3 以传真、电子邮件等方式递交的非原件形式的质疑。</w:t>
      </w:r>
    </w:p>
    <w:p>
      <w:pPr>
        <w:tabs>
          <w:tab w:val="left" w:pos="900"/>
        </w:tabs>
        <w:spacing w:line="360" w:lineRule="auto"/>
        <w:ind w:firstLine="420" w:firstLineChars="200"/>
        <w:outlineLvl w:val="1"/>
        <w:rPr>
          <w:rFonts w:ascii="宋体" w:hAnsi="宋体" w:eastAsia="宋体" w:cs="宋体"/>
          <w:sz w:val="21"/>
          <w:szCs w:val="21"/>
        </w:rPr>
      </w:pPr>
      <w:r>
        <w:rPr>
          <w:rFonts w:hint="eastAsia" w:ascii="宋体" w:hAnsi="宋体" w:eastAsia="宋体" w:cs="宋体"/>
          <w:sz w:val="21"/>
          <w:szCs w:val="21"/>
        </w:rPr>
        <w:t>2.9.4 未参加磋商活动的供应商或在磋商活动中自身权益未受到损害的供应商所提出的质疑。</w:t>
      </w:r>
    </w:p>
    <w:p>
      <w:pPr>
        <w:tabs>
          <w:tab w:val="left" w:pos="900"/>
        </w:tabs>
        <w:spacing w:line="360" w:lineRule="auto"/>
        <w:ind w:firstLine="420" w:firstLineChars="200"/>
        <w:outlineLvl w:val="1"/>
        <w:rPr>
          <w:rFonts w:ascii="宋体" w:hAnsi="宋体" w:eastAsia="宋体" w:cs="宋体"/>
          <w:sz w:val="21"/>
          <w:szCs w:val="21"/>
        </w:rPr>
      </w:pPr>
      <w:r>
        <w:rPr>
          <w:rFonts w:hint="eastAsia" w:ascii="宋体" w:hAnsi="宋体" w:eastAsia="宋体" w:cs="宋体"/>
          <w:sz w:val="21"/>
          <w:szCs w:val="21"/>
        </w:rPr>
        <w:t>2.9.5供应商组成联合体参加磋商，联合体中任何一方或多方未按要求签字、盖章、加盖公章的质疑。</w:t>
      </w:r>
    </w:p>
    <w:p>
      <w:pPr>
        <w:tabs>
          <w:tab w:val="left" w:pos="900"/>
        </w:tabs>
        <w:spacing w:line="360" w:lineRule="auto"/>
        <w:ind w:firstLine="420" w:firstLineChars="200"/>
        <w:outlineLvl w:val="1"/>
        <w:rPr>
          <w:rFonts w:ascii="宋体" w:hAnsi="宋体" w:eastAsia="宋体" w:cs="宋体"/>
          <w:sz w:val="21"/>
          <w:szCs w:val="21"/>
        </w:rPr>
      </w:pPr>
      <w:r>
        <w:rPr>
          <w:rFonts w:hint="eastAsia" w:ascii="宋体" w:hAnsi="宋体" w:eastAsia="宋体" w:cs="宋体"/>
          <w:sz w:val="21"/>
          <w:szCs w:val="21"/>
        </w:rPr>
        <w:t xml:space="preserve">2.10供应商提出书面质疑必须有理、有据，不得捏造事实、提供虚假材料进行恶意质疑。否则，一经查实，代理机构有权依据政府采购的有关规定，报请政府采购监管部门对该供应商进行相应的行政处罚和记录该供应商的失信信息。 </w:t>
      </w:r>
    </w:p>
    <w:p>
      <w:pPr>
        <w:tabs>
          <w:tab w:val="left" w:pos="900"/>
        </w:tabs>
        <w:spacing w:line="360" w:lineRule="auto"/>
        <w:ind w:firstLine="420" w:firstLineChars="200"/>
        <w:outlineLvl w:val="1"/>
        <w:rPr>
          <w:rFonts w:ascii="宋体" w:hAnsi="宋体" w:eastAsia="宋体" w:cs="宋体"/>
          <w:sz w:val="21"/>
          <w:szCs w:val="21"/>
        </w:rPr>
      </w:pPr>
      <w:r>
        <w:rPr>
          <w:rFonts w:hint="eastAsia" w:ascii="宋体" w:hAnsi="宋体" w:eastAsia="宋体" w:cs="宋体"/>
          <w:sz w:val="21"/>
          <w:szCs w:val="21"/>
        </w:rPr>
        <w:t>2.11代理机构应当在收到供应商的书面质疑后7个工作日内作出答复，并以书面形式通知质疑供应商和其他有关供应商，但答复的内容不得涉及商业秘密</w:t>
      </w:r>
    </w:p>
    <w:p>
      <w:pPr>
        <w:tabs>
          <w:tab w:val="left" w:pos="900"/>
        </w:tabs>
        <w:spacing w:line="360" w:lineRule="auto"/>
        <w:outlineLvl w:val="1"/>
        <w:rPr>
          <w:rFonts w:ascii="宋体" w:hAnsi="宋体" w:eastAsia="宋体" w:cs="宋体"/>
          <w:b/>
          <w:sz w:val="21"/>
          <w:szCs w:val="21"/>
        </w:rPr>
      </w:pPr>
      <w:r>
        <w:rPr>
          <w:rFonts w:hint="eastAsia" w:ascii="宋体" w:hAnsi="宋体" w:eastAsia="宋体" w:cs="宋体"/>
          <w:b/>
          <w:sz w:val="21"/>
          <w:szCs w:val="21"/>
        </w:rPr>
        <w:t>六、合同签订相关事项</w:t>
      </w:r>
    </w:p>
    <w:p>
      <w:pPr>
        <w:tabs>
          <w:tab w:val="left" w:pos="900"/>
        </w:tabs>
        <w:spacing w:line="360" w:lineRule="auto"/>
        <w:ind w:firstLine="422" w:firstLineChars="200"/>
        <w:rPr>
          <w:rFonts w:ascii="宋体" w:hAnsi="宋体" w:eastAsia="宋体" w:cs="宋体"/>
          <w:b/>
          <w:bCs/>
          <w:sz w:val="21"/>
          <w:szCs w:val="21"/>
        </w:rPr>
      </w:pPr>
      <w:r>
        <w:rPr>
          <w:rFonts w:hint="eastAsia" w:ascii="宋体" w:hAnsi="宋体" w:eastAsia="宋体" w:cs="宋体"/>
          <w:b/>
          <w:bCs/>
          <w:sz w:val="21"/>
          <w:szCs w:val="21"/>
        </w:rPr>
        <w:t>1、签订合同</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1.l成交供应商确定后，代理机构将向成交供应商发出成交通知书。成交供应商应按成交通知书规定的时间、地点,按照磋商文件确定的事项与采购人签订政府购买服务合同，且不得迟于成交通知书发出之日起三十日内，由此给采购人造成损失的，成交供应商还应承担赔偿责任。</w:t>
      </w:r>
    </w:p>
    <w:p>
      <w:pPr>
        <w:tabs>
          <w:tab w:val="left" w:pos="900"/>
        </w:tabs>
        <w:spacing w:line="360" w:lineRule="auto"/>
        <w:ind w:firstLine="420" w:firstLineChars="200"/>
        <w:rPr>
          <w:rFonts w:ascii="宋体" w:hAnsi="宋体" w:eastAsia="宋体" w:cs="宋体"/>
          <w:sz w:val="21"/>
          <w:szCs w:val="21"/>
        </w:rPr>
      </w:pPr>
      <w:r>
        <w:rPr>
          <w:rFonts w:hint="eastAsia" w:ascii="宋体" w:hAnsi="宋体" w:eastAsia="宋体" w:cs="宋体"/>
          <w:sz w:val="21"/>
          <w:szCs w:val="21"/>
        </w:rPr>
        <w:t>1.2 磋商文件、成交供应商的响应文件及磋商采购过程中有关澄清、承诺文件均应作为合同附件。</w:t>
      </w:r>
    </w:p>
    <w:p>
      <w:pPr>
        <w:tabs>
          <w:tab w:val="left" w:pos="900"/>
        </w:tabs>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1.3 签订合同后，</w:t>
      </w:r>
      <w:r>
        <w:rPr>
          <w:rFonts w:hint="eastAsia" w:ascii="宋体" w:hAnsi="宋体" w:eastAsia="宋体" w:cs="宋体"/>
          <w:i/>
          <w:iCs/>
          <w:sz w:val="21"/>
          <w:szCs w:val="21"/>
          <w:u w:val="single"/>
        </w:rPr>
        <w:t>成交供应商不得将服务进行转包</w:t>
      </w:r>
      <w:r>
        <w:rPr>
          <w:rFonts w:hint="eastAsia" w:ascii="宋体" w:hAnsi="宋体" w:eastAsia="宋体" w:cs="宋体"/>
          <w:i/>
          <w:iCs/>
          <w:sz w:val="21"/>
          <w:szCs w:val="21"/>
        </w:rPr>
        <w:t>。</w:t>
      </w:r>
      <w:r>
        <w:rPr>
          <w:rFonts w:hint="eastAsia" w:ascii="宋体" w:hAnsi="宋体" w:eastAsia="宋体" w:cs="宋体"/>
          <w:sz w:val="21"/>
          <w:szCs w:val="21"/>
        </w:rPr>
        <w:t>未经采购人同意，成交供应商也不得采用分包的形式履行合同，否则采购人有权终止合同。转包或分包造成采购人损失的，成交供应商应承担相应赔偿责任。</w:t>
      </w:r>
    </w:p>
    <w:p>
      <w:pPr>
        <w:rPr>
          <w:rFonts w:ascii="宋体" w:hAnsi="宋体" w:cs="宋体"/>
          <w:szCs w:val="21"/>
        </w:rPr>
      </w:pPr>
      <w:r>
        <w:rPr>
          <w:rFonts w:hint="eastAsia" w:ascii="宋体" w:hAnsi="宋体" w:eastAsia="宋体" w:cs="宋体"/>
          <w:sz w:val="21"/>
          <w:szCs w:val="21"/>
        </w:rPr>
        <w:br w:type="page"/>
      </w:r>
    </w:p>
    <w:bookmarkEnd w:id="70"/>
    <w:bookmarkEnd w:id="71"/>
    <w:bookmarkEnd w:id="72"/>
    <w:p>
      <w:pPr>
        <w:pStyle w:val="2"/>
        <w:jc w:val="center"/>
        <w:rPr>
          <w:rFonts w:hint="eastAsia" w:ascii="宋体" w:hAnsi="宋体"/>
          <w:sz w:val="36"/>
        </w:rPr>
      </w:pPr>
      <w:bookmarkStart w:id="152" w:name="_Toc4353"/>
      <w:bookmarkStart w:id="153" w:name="_Toc24493"/>
      <w:bookmarkStart w:id="154" w:name="_Toc101707002"/>
      <w:bookmarkStart w:id="155" w:name="_Toc8829"/>
      <w:bookmarkStart w:id="156" w:name="_Toc5974"/>
      <w:bookmarkStart w:id="157" w:name="_Toc99380850"/>
      <w:bookmarkStart w:id="158" w:name="_Toc100135570"/>
      <w:r>
        <w:rPr>
          <w:rFonts w:hint="eastAsia" w:ascii="宋体" w:hAnsi="宋体"/>
          <w:sz w:val="36"/>
        </w:rPr>
        <w:t>第三章 合同条款及格式</w:t>
      </w:r>
      <w:bookmarkEnd w:id="152"/>
    </w:p>
    <w:p>
      <w:pPr>
        <w:pStyle w:val="9"/>
        <w:spacing w:before="120" w:after="120" w:line="360" w:lineRule="auto"/>
        <w:rPr>
          <w:rFonts w:hint="default" w:hAnsi="宋体" w:eastAsia="宋体" w:cs="Times New Roman"/>
          <w:kern w:val="0"/>
          <w:szCs w:val="21"/>
        </w:rPr>
      </w:pPr>
      <w:r>
        <w:rPr>
          <w:rFonts w:hint="eastAsia" w:hAnsi="宋体" w:eastAsia="宋体" w:cs="Times New Roman"/>
          <w:kern w:val="0"/>
          <w:szCs w:val="21"/>
        </w:rPr>
        <w:t>以下为中标后签定本项目合同的通用条款，中标人不得提出实质性的修改，关于专用条款将由采购人与中标人结合本项目具体情况协商后签订。</w:t>
      </w:r>
    </w:p>
    <w:p>
      <w:pPr>
        <w:widowControl w:val="0"/>
        <w:spacing w:before="120" w:after="120" w:line="360" w:lineRule="auto"/>
        <w:ind w:firstLine="420" w:firstLineChars="200"/>
        <w:jc w:val="both"/>
        <w:rPr>
          <w:rFonts w:hint="default" w:ascii="宋体" w:hAnsi="宋体" w:eastAsia="宋体" w:cs="Times New Roman"/>
          <w:sz w:val="21"/>
          <w:szCs w:val="21"/>
        </w:rPr>
      </w:pPr>
      <w:r>
        <w:rPr>
          <w:rFonts w:hint="eastAsia" w:ascii="宋体" w:hAnsi="宋体" w:eastAsia="宋体" w:cs="Times New Roman"/>
          <w:sz w:val="21"/>
          <w:szCs w:val="21"/>
        </w:rPr>
        <w:t>项目名称：</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项目编号：</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甲方：（买方）</w:t>
      </w:r>
      <w:r>
        <w:rPr>
          <w:rFonts w:hint="default" w:ascii="宋体" w:hAnsi="宋体" w:eastAsia="宋体" w:cs="Times New Roman"/>
          <w:sz w:val="21"/>
          <w:szCs w:val="21"/>
        </w:rPr>
        <w:t>_________</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乙方：（卖方）</w:t>
      </w:r>
      <w:r>
        <w:rPr>
          <w:rFonts w:hint="default" w:ascii="宋体" w:hAnsi="宋体" w:eastAsia="宋体" w:cs="Times New Roman"/>
          <w:sz w:val="21"/>
          <w:szCs w:val="21"/>
        </w:rPr>
        <w:t>_________</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甲、乙双方根据永明项目管理有限公司关于本项目招标的结果，签署本合同。</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一、服务及产品内容</w:t>
      </w:r>
    </w:p>
    <w:p>
      <w:pPr>
        <w:widowControl w:val="0"/>
        <w:spacing w:before="120" w:after="120" w:line="360" w:lineRule="auto"/>
        <w:ind w:firstLine="420"/>
        <w:jc w:val="both"/>
        <w:rPr>
          <w:rFonts w:hint="default" w:ascii="宋体" w:hAnsi="宋体" w:eastAsia="宋体" w:cs="Times New Roman"/>
          <w:sz w:val="21"/>
          <w:szCs w:val="21"/>
        </w:rPr>
      </w:pPr>
      <w:r>
        <w:rPr>
          <w:rFonts w:hint="default" w:ascii="宋体" w:hAnsi="宋体" w:eastAsia="宋体" w:cs="Times New Roman"/>
          <w:sz w:val="21"/>
          <w:szCs w:val="21"/>
        </w:rPr>
        <w:t xml:space="preserve">1.1 </w:t>
      </w:r>
      <w:r>
        <w:rPr>
          <w:rFonts w:hint="eastAsia" w:ascii="宋体" w:hAnsi="宋体" w:eastAsia="宋体" w:cs="Times New Roman"/>
          <w:sz w:val="21"/>
          <w:szCs w:val="21"/>
        </w:rPr>
        <w:t>项目（产品）名称：</w:t>
      </w:r>
    </w:p>
    <w:p>
      <w:pPr>
        <w:widowControl w:val="0"/>
        <w:spacing w:before="120" w:after="120" w:line="360" w:lineRule="auto"/>
        <w:ind w:firstLine="420"/>
        <w:jc w:val="both"/>
        <w:rPr>
          <w:rFonts w:hint="default" w:ascii="宋体" w:hAnsi="宋体" w:eastAsia="宋体" w:cs="Times New Roman"/>
          <w:sz w:val="21"/>
          <w:szCs w:val="21"/>
        </w:rPr>
      </w:pPr>
      <w:r>
        <w:rPr>
          <w:rFonts w:hint="default" w:ascii="宋体" w:hAnsi="宋体" w:eastAsia="宋体" w:cs="Times New Roman"/>
          <w:sz w:val="21"/>
          <w:szCs w:val="21"/>
        </w:rPr>
        <w:t xml:space="preserve">1.2 </w:t>
      </w:r>
      <w:r>
        <w:rPr>
          <w:rFonts w:hint="eastAsia" w:ascii="宋体" w:hAnsi="宋体" w:eastAsia="宋体" w:cs="Times New Roman"/>
          <w:sz w:val="21"/>
          <w:szCs w:val="21"/>
        </w:rPr>
        <w:t>项目服务内容：</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二、合同金额</w:t>
      </w:r>
    </w:p>
    <w:p>
      <w:pPr>
        <w:widowControl w:val="0"/>
        <w:spacing w:before="120" w:after="120" w:line="360" w:lineRule="auto"/>
        <w:ind w:firstLine="420"/>
        <w:jc w:val="both"/>
        <w:rPr>
          <w:rFonts w:hint="default" w:ascii="宋体" w:hAnsi="宋体" w:eastAsia="宋体" w:cs="Times New Roman"/>
          <w:sz w:val="21"/>
          <w:szCs w:val="21"/>
        </w:rPr>
      </w:pPr>
      <w:r>
        <w:rPr>
          <w:rFonts w:hint="default" w:ascii="宋体" w:hAnsi="宋体" w:eastAsia="宋体" w:cs="Times New Roman"/>
          <w:sz w:val="21"/>
          <w:szCs w:val="21"/>
        </w:rPr>
        <w:t xml:space="preserve">2.1 </w:t>
      </w:r>
      <w:r>
        <w:rPr>
          <w:rFonts w:hint="eastAsia" w:ascii="宋体" w:hAnsi="宋体" w:eastAsia="宋体" w:cs="Times New Roman"/>
          <w:sz w:val="21"/>
          <w:szCs w:val="21"/>
        </w:rPr>
        <w:t>本合同金额为（大写）：</w:t>
      </w:r>
      <w:r>
        <w:rPr>
          <w:rFonts w:hint="default" w:ascii="宋体" w:hAnsi="宋体" w:eastAsia="宋体" w:cs="Times New Roman"/>
          <w:sz w:val="21"/>
          <w:szCs w:val="21"/>
        </w:rPr>
        <w:t>_______________</w:t>
      </w:r>
      <w:r>
        <w:rPr>
          <w:rFonts w:hint="eastAsia" w:ascii="宋体" w:hAnsi="宋体" w:eastAsia="宋体" w:cs="Times New Roman"/>
          <w:sz w:val="21"/>
          <w:szCs w:val="21"/>
        </w:rPr>
        <w:t>元（</w:t>
      </w:r>
      <w:r>
        <w:rPr>
          <w:rFonts w:hint="default" w:ascii="宋体" w:hAnsi="宋体" w:eastAsia="宋体" w:cs="Times New Roman"/>
          <w:sz w:val="21"/>
          <w:szCs w:val="21"/>
        </w:rPr>
        <w:t>_______________</w:t>
      </w:r>
      <w:r>
        <w:rPr>
          <w:rFonts w:hint="eastAsia" w:ascii="宋体" w:hAnsi="宋体" w:eastAsia="宋体" w:cs="Times New Roman"/>
          <w:sz w:val="21"/>
          <w:szCs w:val="21"/>
        </w:rPr>
        <w:t>元）人民币。</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三、技术资料</w:t>
      </w:r>
    </w:p>
    <w:p>
      <w:pPr>
        <w:widowControl w:val="0"/>
        <w:spacing w:before="120" w:after="120" w:line="360" w:lineRule="auto"/>
        <w:ind w:firstLine="420"/>
        <w:jc w:val="both"/>
        <w:rPr>
          <w:rFonts w:hint="default" w:ascii="宋体" w:hAnsi="宋体" w:eastAsia="宋体" w:cs="Times New Roman"/>
          <w:sz w:val="21"/>
          <w:szCs w:val="21"/>
        </w:rPr>
      </w:pPr>
      <w:r>
        <w:rPr>
          <w:rFonts w:hint="default" w:ascii="宋体" w:hAnsi="宋体" w:eastAsia="宋体" w:cs="Times New Roman"/>
          <w:sz w:val="21"/>
          <w:szCs w:val="21"/>
        </w:rPr>
        <w:t>3.1</w:t>
      </w:r>
      <w:r>
        <w:rPr>
          <w:rFonts w:hint="eastAsia" w:ascii="宋体" w:hAnsi="宋体" w:eastAsia="宋体" w:cs="Times New Roman"/>
          <w:sz w:val="21"/>
          <w:szCs w:val="21"/>
        </w:rPr>
        <w:t>乙方应按采购文件规定的时间向甲方提供使用服务或产品的有关技术资料。</w:t>
      </w:r>
    </w:p>
    <w:p>
      <w:pPr>
        <w:widowControl w:val="0"/>
        <w:spacing w:before="120" w:after="120" w:line="360" w:lineRule="auto"/>
        <w:ind w:firstLine="420"/>
        <w:jc w:val="both"/>
        <w:rPr>
          <w:rFonts w:hint="default" w:ascii="宋体" w:hAnsi="宋体" w:eastAsia="宋体" w:cs="Times New Roman"/>
          <w:sz w:val="21"/>
          <w:szCs w:val="21"/>
        </w:rPr>
      </w:pPr>
      <w:r>
        <w:rPr>
          <w:rFonts w:hint="default" w:ascii="宋体" w:hAnsi="宋体" w:eastAsia="宋体" w:cs="Times New Roman"/>
          <w:sz w:val="21"/>
          <w:szCs w:val="21"/>
        </w:rPr>
        <w:t xml:space="preserve">3.2 </w:t>
      </w:r>
      <w:r>
        <w:rPr>
          <w:rFonts w:hint="eastAsia" w:ascii="宋体" w:hAnsi="宋体" w:eastAsia="宋体" w:cs="Times New Roman"/>
          <w:sz w:val="21"/>
          <w:szCs w:val="21"/>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四、知识产权</w:t>
      </w:r>
    </w:p>
    <w:p>
      <w:pPr>
        <w:widowControl w:val="0"/>
        <w:spacing w:before="120" w:after="120" w:line="360" w:lineRule="auto"/>
        <w:ind w:firstLine="420"/>
        <w:jc w:val="both"/>
        <w:rPr>
          <w:rFonts w:hint="default" w:ascii="宋体" w:hAnsi="宋体" w:eastAsia="宋体" w:cs="Times New Roman"/>
          <w:sz w:val="21"/>
          <w:szCs w:val="21"/>
        </w:rPr>
      </w:pPr>
      <w:r>
        <w:rPr>
          <w:rFonts w:hint="default" w:ascii="宋体" w:hAnsi="宋体" w:eastAsia="宋体" w:cs="Times New Roman"/>
          <w:sz w:val="21"/>
          <w:szCs w:val="21"/>
        </w:rPr>
        <w:t>4.1</w:t>
      </w:r>
      <w:r>
        <w:rPr>
          <w:rFonts w:hint="eastAsia" w:ascii="宋体" w:hAnsi="宋体" w:eastAsia="宋体" w:cs="Times New Roman"/>
          <w:sz w:val="21"/>
          <w:szCs w:val="21"/>
        </w:rPr>
        <w:t>乙方应保证甲方在使用、接受本合同服务或产品或其任何一部分时不受第三方提出侵犯其专利权、版权、商标权和工业设计权等知识产权的起诉。一旦出现侵权，由乙方负全部责任。</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五、产权担保</w:t>
      </w:r>
    </w:p>
    <w:p>
      <w:pPr>
        <w:widowControl w:val="0"/>
        <w:spacing w:before="120" w:after="120" w:line="360" w:lineRule="auto"/>
        <w:ind w:firstLine="420"/>
        <w:jc w:val="both"/>
        <w:rPr>
          <w:rFonts w:hint="default" w:ascii="宋体" w:hAnsi="宋体" w:eastAsia="宋体" w:cs="Times New Roman"/>
          <w:sz w:val="21"/>
          <w:szCs w:val="21"/>
        </w:rPr>
      </w:pPr>
      <w:r>
        <w:rPr>
          <w:rFonts w:hint="default" w:ascii="宋体" w:hAnsi="宋体" w:eastAsia="宋体" w:cs="Times New Roman"/>
          <w:sz w:val="21"/>
          <w:szCs w:val="21"/>
        </w:rPr>
        <w:t xml:space="preserve">5.1 </w:t>
      </w:r>
      <w:r>
        <w:rPr>
          <w:rFonts w:hint="eastAsia" w:ascii="宋体" w:hAnsi="宋体" w:eastAsia="宋体" w:cs="Times New Roman"/>
          <w:sz w:val="21"/>
          <w:szCs w:val="21"/>
        </w:rPr>
        <w:t>乙方保证所交付的服务或产品的所有权完全属于乙方且无任何抵押、查封等产权瑕疵。</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六、履约保证金</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6.1 收取履约保证金的，应当在采购合同中约定履约保证金退还的方式、时间、条件和不予退还的情形，明确逾期退还履约保证金的违约责任。</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6.2履约保证金用以约束乙方在合同履行中的行为，以及弥补合同履行中由于乙方自身行为可能给甲方带来的各种损失；若履约保证金额不足以弥补乙方违约造成甲方损失的，甲方可继续向乙方主张索赔。</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6.3 履约保证金扣除甲方应得的补偿后的余额，在本合同履行结束后由甲方退还。</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6.4履约保证金的收取：无。</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七、转包或分包</w:t>
      </w:r>
    </w:p>
    <w:p>
      <w:pPr>
        <w:widowControl w:val="0"/>
        <w:spacing w:before="120" w:after="120" w:line="360" w:lineRule="auto"/>
        <w:ind w:firstLine="420"/>
        <w:jc w:val="both"/>
        <w:rPr>
          <w:rFonts w:hint="default" w:ascii="宋体" w:hAnsi="宋体" w:eastAsia="宋体" w:cs="Times New Roman"/>
          <w:sz w:val="21"/>
          <w:szCs w:val="21"/>
        </w:rPr>
      </w:pPr>
      <w:r>
        <w:rPr>
          <w:rFonts w:hint="default" w:ascii="宋体" w:hAnsi="宋体" w:eastAsia="宋体" w:cs="Times New Roman"/>
          <w:sz w:val="21"/>
          <w:szCs w:val="21"/>
        </w:rPr>
        <w:t>7.1</w:t>
      </w:r>
      <w:r>
        <w:rPr>
          <w:rFonts w:hint="eastAsia" w:ascii="宋体" w:hAnsi="宋体" w:eastAsia="宋体" w:cs="Times New Roman"/>
          <w:sz w:val="21"/>
          <w:szCs w:val="21"/>
        </w:rPr>
        <w:t>本合同范围的服务或产品，应由乙方直接供应，不得转让他人供应；</w:t>
      </w:r>
    </w:p>
    <w:p>
      <w:pPr>
        <w:widowControl w:val="0"/>
        <w:spacing w:before="120" w:after="120" w:line="360" w:lineRule="auto"/>
        <w:ind w:firstLine="420"/>
        <w:jc w:val="both"/>
        <w:rPr>
          <w:rFonts w:hint="default" w:ascii="宋体" w:hAnsi="宋体" w:eastAsia="宋体" w:cs="Times New Roman"/>
          <w:sz w:val="21"/>
          <w:szCs w:val="21"/>
        </w:rPr>
      </w:pPr>
      <w:r>
        <w:rPr>
          <w:rFonts w:hint="default" w:ascii="宋体" w:hAnsi="宋体" w:eastAsia="宋体" w:cs="Times New Roman"/>
          <w:sz w:val="21"/>
          <w:szCs w:val="21"/>
        </w:rPr>
        <w:t xml:space="preserve">7.2 </w:t>
      </w:r>
      <w:r>
        <w:rPr>
          <w:rFonts w:hint="eastAsia" w:ascii="宋体" w:hAnsi="宋体" w:eastAsia="宋体" w:cs="Times New Roman"/>
          <w:sz w:val="21"/>
          <w:szCs w:val="21"/>
        </w:rPr>
        <w:t>除非得到甲方的书面同意，乙方不得部分分包给他人供应。</w:t>
      </w:r>
    </w:p>
    <w:p>
      <w:pPr>
        <w:widowControl w:val="0"/>
        <w:spacing w:before="120" w:after="120" w:line="360" w:lineRule="auto"/>
        <w:ind w:firstLine="420"/>
        <w:jc w:val="both"/>
        <w:rPr>
          <w:rFonts w:hint="default" w:ascii="宋体" w:hAnsi="宋体" w:eastAsia="宋体" w:cs="Times New Roman"/>
          <w:sz w:val="21"/>
          <w:szCs w:val="21"/>
        </w:rPr>
      </w:pPr>
      <w:r>
        <w:rPr>
          <w:rFonts w:hint="default" w:ascii="宋体" w:hAnsi="宋体" w:eastAsia="宋体" w:cs="Times New Roman"/>
          <w:sz w:val="21"/>
          <w:szCs w:val="21"/>
        </w:rPr>
        <w:t>7.3</w:t>
      </w:r>
      <w:r>
        <w:rPr>
          <w:rFonts w:hint="eastAsia" w:ascii="宋体" w:hAnsi="宋体" w:eastAsia="宋体" w:cs="Times New Roman"/>
          <w:sz w:val="21"/>
          <w:szCs w:val="21"/>
        </w:rPr>
        <w:t>如有转让和未经甲方同意的分包行为，甲方有权给予终止合同。</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八、服务期限</w:t>
      </w:r>
    </w:p>
    <w:p>
      <w:pPr>
        <w:widowControl w:val="0"/>
        <w:spacing w:before="120" w:after="120" w:line="360" w:lineRule="auto"/>
        <w:ind w:firstLine="420"/>
        <w:jc w:val="both"/>
        <w:rPr>
          <w:rFonts w:hint="default" w:ascii="宋体" w:hAnsi="宋体" w:eastAsia="宋体" w:cs="Times New Roman"/>
          <w:b/>
          <w:bCs/>
          <w:sz w:val="21"/>
          <w:szCs w:val="21"/>
        </w:rPr>
      </w:pPr>
      <w:r>
        <w:rPr>
          <w:rFonts w:hint="eastAsia" w:ascii="宋体" w:hAnsi="宋体" w:eastAsia="宋体" w:cs="Times New Roman"/>
          <w:sz w:val="21"/>
          <w:szCs w:val="21"/>
        </w:rPr>
        <w:t xml:space="preserve">8.1 服务期限:_________ </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九、交付期、交付方式及交付地点</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 xml:space="preserve">9.1 交付期：_________ </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9.2 交付方式：_________</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9.3 交付地点：_________</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十、货款支付</w:t>
      </w:r>
    </w:p>
    <w:p>
      <w:pPr>
        <w:spacing w:line="360" w:lineRule="auto"/>
        <w:ind w:firstLine="420"/>
        <w:rPr>
          <w:rFonts w:hint="default" w:ascii="宋体" w:hAnsi="Calibri"/>
          <w:kern w:val="0"/>
        </w:rPr>
      </w:pPr>
      <w:r>
        <w:rPr>
          <w:rFonts w:hint="eastAsia" w:ascii="宋体" w:hAnsi="宋体"/>
          <w:kern w:val="0"/>
        </w:rPr>
        <w:t>10</w:t>
      </w:r>
      <w:r>
        <w:rPr>
          <w:rFonts w:hint="default" w:ascii="宋体" w:hAnsi="宋体"/>
          <w:kern w:val="0"/>
        </w:rPr>
        <w:t xml:space="preserve">.1 </w:t>
      </w:r>
      <w:r>
        <w:rPr>
          <w:rFonts w:hint="eastAsia" w:ascii="宋体" w:hAnsi="宋体"/>
          <w:kern w:val="0"/>
        </w:rPr>
        <w:t>本合同项下所有款项均以人民币支付。</w:t>
      </w:r>
    </w:p>
    <w:p>
      <w:pPr>
        <w:spacing w:line="360" w:lineRule="auto"/>
        <w:ind w:firstLine="420"/>
        <w:rPr>
          <w:rFonts w:hint="default" w:ascii="宋体" w:hAnsi="Calibri"/>
          <w:kern w:val="0"/>
        </w:rPr>
      </w:pPr>
      <w:r>
        <w:rPr>
          <w:rFonts w:hint="eastAsia" w:ascii="宋体" w:hAnsi="宋体"/>
          <w:kern w:val="0"/>
        </w:rPr>
        <w:t>10</w:t>
      </w:r>
      <w:r>
        <w:rPr>
          <w:rFonts w:hint="default" w:ascii="宋体" w:hAnsi="宋体"/>
          <w:kern w:val="0"/>
        </w:rPr>
        <w:t xml:space="preserve">.2 </w:t>
      </w:r>
      <w:r>
        <w:rPr>
          <w:rFonts w:hint="eastAsia" w:ascii="宋体" w:hAnsi="宋体"/>
          <w:kern w:val="0"/>
        </w:rPr>
        <w:t>本合同项下的采购资金由甲方支付，付款前乙方向甲方开具发票。</w:t>
      </w:r>
    </w:p>
    <w:p>
      <w:pPr>
        <w:spacing w:line="360" w:lineRule="auto"/>
        <w:ind w:firstLine="422"/>
        <w:rPr>
          <w:rFonts w:hint="default" w:ascii="Calibri" w:hAnsi="Calibri" w:eastAsia="宋体"/>
          <w:b/>
          <w:color w:val="auto"/>
          <w:kern w:val="0"/>
          <w:highlight w:val="none"/>
          <w:lang w:val="en-US" w:eastAsia="zh-CN"/>
        </w:rPr>
      </w:pPr>
      <w:r>
        <w:rPr>
          <w:rFonts w:hint="eastAsia" w:ascii="宋体" w:hAnsi="宋体"/>
          <w:color w:val="auto"/>
          <w:kern w:val="0"/>
          <w:highlight w:val="none"/>
        </w:rPr>
        <w:t>10.</w:t>
      </w:r>
      <w:r>
        <w:rPr>
          <w:rFonts w:hint="eastAsia" w:ascii="宋体" w:hAnsi="宋体"/>
          <w:color w:val="auto"/>
          <w:kern w:val="0"/>
          <w:highlight w:val="none"/>
          <w:lang w:val="en-US" w:eastAsia="zh-CN"/>
        </w:rPr>
        <w:t>3</w:t>
      </w:r>
      <w:r>
        <w:rPr>
          <w:rFonts w:hint="eastAsia" w:ascii="Calibri" w:hAnsi="宋体"/>
          <w:color w:val="auto"/>
          <w:kern w:val="0"/>
          <w:highlight w:val="none"/>
        </w:rPr>
        <w:t>付款方式</w:t>
      </w:r>
      <w:r>
        <w:rPr>
          <w:rFonts w:hint="eastAsia" w:ascii="Calibri" w:hAnsi="宋体"/>
          <w:color w:val="auto"/>
          <w:kern w:val="0"/>
          <w:highlight w:val="none"/>
          <w:lang w:eastAsia="zh-CN"/>
        </w:rPr>
        <w:t>：</w:t>
      </w:r>
      <w:r>
        <w:rPr>
          <w:rFonts w:hint="eastAsia" w:ascii="Calibri" w:hAnsi="宋体"/>
          <w:color w:val="auto"/>
          <w:kern w:val="0"/>
          <w:highlight w:val="none"/>
        </w:rPr>
        <w:t>经</w:t>
      </w:r>
      <w:r>
        <w:rPr>
          <w:rFonts w:hint="eastAsia" w:ascii="Calibri" w:hAnsi="宋体"/>
          <w:color w:val="auto"/>
          <w:kern w:val="0"/>
          <w:highlight w:val="none"/>
          <w:lang w:val="en-US" w:eastAsia="zh-CN"/>
        </w:rPr>
        <w:t>甲方</w:t>
      </w:r>
      <w:r>
        <w:rPr>
          <w:rFonts w:hint="eastAsia" w:ascii="Calibri" w:hAnsi="宋体"/>
          <w:color w:val="auto"/>
          <w:kern w:val="0"/>
          <w:highlight w:val="none"/>
        </w:rPr>
        <w:t>验收合格后，乙方提交符合甲方要求合法有效的增值税</w:t>
      </w:r>
      <w:r>
        <w:rPr>
          <w:rFonts w:hint="eastAsia" w:ascii="Calibri" w:hAnsi="宋体"/>
          <w:color w:val="auto"/>
          <w:kern w:val="0"/>
          <w:highlight w:val="none"/>
          <w:lang w:val="en-US" w:eastAsia="zh-CN"/>
        </w:rPr>
        <w:t>专用</w:t>
      </w:r>
      <w:r>
        <w:rPr>
          <w:rFonts w:hint="eastAsia" w:ascii="Calibri" w:hAnsi="宋体"/>
          <w:color w:val="auto"/>
          <w:kern w:val="0"/>
          <w:highlight w:val="none"/>
        </w:rPr>
        <w:t>发票付</w:t>
      </w:r>
      <w:r>
        <w:rPr>
          <w:rFonts w:hint="eastAsia" w:ascii="Calibri" w:hAnsi="宋体"/>
          <w:color w:val="auto"/>
          <w:kern w:val="0"/>
          <w:highlight w:val="none"/>
          <w:lang w:val="en-US" w:eastAsia="zh-CN"/>
        </w:rPr>
        <w:t>合同总价的97%</w:t>
      </w:r>
      <w:r>
        <w:rPr>
          <w:rFonts w:hint="eastAsia" w:ascii="Calibri" w:hAnsi="宋体"/>
          <w:color w:val="auto"/>
          <w:kern w:val="0"/>
          <w:highlight w:val="none"/>
        </w:rPr>
        <w:t>。如乙方逾期交付发票或交付发票不合格的，则甲方付款时间顺延。</w:t>
      </w:r>
      <w:r>
        <w:rPr>
          <w:rFonts w:hint="eastAsia" w:ascii="Calibri" w:hAnsi="宋体"/>
          <w:color w:val="auto"/>
          <w:kern w:val="0"/>
          <w:highlight w:val="none"/>
          <w:lang w:val="en-US" w:eastAsia="zh-CN"/>
        </w:rPr>
        <w:t>24</w:t>
      </w:r>
      <w:r>
        <w:rPr>
          <w:rFonts w:hint="eastAsia" w:ascii="Calibri" w:hAnsi="宋体"/>
          <w:color w:val="auto"/>
          <w:kern w:val="0"/>
          <w:highlight w:val="none"/>
        </w:rPr>
        <w:t>个月后甲方需付总合同款的</w:t>
      </w:r>
      <w:r>
        <w:rPr>
          <w:rFonts w:hint="eastAsia" w:ascii="Calibri" w:hAnsi="宋体"/>
          <w:color w:val="auto"/>
          <w:kern w:val="0"/>
          <w:highlight w:val="none"/>
          <w:lang w:val="en-US" w:eastAsia="zh-CN"/>
        </w:rPr>
        <w:t>3</w:t>
      </w:r>
      <w:r>
        <w:rPr>
          <w:rFonts w:hint="eastAsia" w:ascii="Calibri" w:hAnsi="宋体"/>
          <w:color w:val="auto"/>
          <w:kern w:val="0"/>
          <w:highlight w:val="none"/>
        </w:rPr>
        <w:t>%(质量保证金)给乙方，直至全部付清。质保时间以验收合格之日起</w:t>
      </w:r>
      <w:r>
        <w:rPr>
          <w:rFonts w:hint="eastAsia" w:ascii="Calibri" w:hAnsi="宋体"/>
          <w:color w:val="auto"/>
          <w:kern w:val="0"/>
          <w:highlight w:val="none"/>
          <w:lang w:val="en-US" w:eastAsia="zh-CN"/>
        </w:rPr>
        <w:t>2</w:t>
      </w:r>
      <w:r>
        <w:rPr>
          <w:rFonts w:hint="eastAsia" w:ascii="Calibri" w:hAnsi="宋体"/>
          <w:color w:val="auto"/>
          <w:kern w:val="0"/>
          <w:highlight w:val="none"/>
        </w:rPr>
        <w:t>年。</w:t>
      </w:r>
    </w:p>
    <w:p>
      <w:pPr>
        <w:widowControl w:val="0"/>
        <w:spacing w:before="120" w:after="120" w:line="360" w:lineRule="auto"/>
        <w:ind w:firstLine="420"/>
        <w:jc w:val="both"/>
        <w:rPr>
          <w:rFonts w:hint="default" w:ascii="宋体" w:hAnsi="宋体" w:eastAsia="宋体" w:cs="Times New Roman"/>
          <w:sz w:val="21"/>
          <w:szCs w:val="21"/>
          <w:lang w:val="en-US" w:eastAsia="zh-CN"/>
        </w:rPr>
      </w:pPr>
      <w:r>
        <w:rPr>
          <w:rFonts w:hint="eastAsia" w:ascii="宋体" w:hAnsi="宋体" w:eastAsia="宋体" w:cs="Times New Roman"/>
          <w:sz w:val="21"/>
          <w:szCs w:val="21"/>
        </w:rPr>
        <w:t>十一、</w:t>
      </w:r>
      <w:r>
        <w:rPr>
          <w:rFonts w:hint="eastAsia" w:hAnsi="宋体"/>
          <w:b/>
          <w:bCs/>
          <w:sz w:val="21"/>
        </w:rPr>
        <w:t>税费</w:t>
      </w:r>
      <w:r>
        <w:rPr>
          <w:rFonts w:hint="eastAsia" w:hAnsi="宋体"/>
          <w:b/>
          <w:bCs/>
          <w:sz w:val="21"/>
          <w:lang w:val="en-US" w:eastAsia="zh-CN"/>
        </w:rPr>
        <w:t>13%</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11.1本合同执行中相关的一切税费均由乙方负担。</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十二、质量保证及售后服务</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12.1 乙方应按采购文件规定的服务或产品性能、技术要求、质量标准向甲方提供。</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12.2 乙方提供的服务或产品在质量期内因服务及产品本身的质量问题发生故障，乙方应负责免费更换。对达不到技术要求者，根据实际情况，经双方协商，可按以下办法处理：</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⑴更换：由乙方承担所发生的全部费用。</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⑵贬值处理：由甲乙双方合议定价。</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⑶退还处理：乙方应退还甲方支付的合同款，同时应承担该服务或产品的直接费用（运输、保险、检验、款项利息及银行手续费等）。</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12.3 如在使用过程中发生质量问题，乙方在接到甲方通知后在______小时内到达甲方现场。</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12.4 在质保期内，乙方应对服务或产品出现的质量及安全问题负责处理解决并承担一切费用。</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 xml:space="preserve">12.5上述的服务或产品免费保修期为 </w:t>
      </w:r>
      <w:r>
        <w:rPr>
          <w:rFonts w:hint="eastAsia" w:ascii="宋体" w:hAnsi="宋体" w:eastAsia="宋体" w:cs="Times New Roman"/>
          <w:sz w:val="21"/>
          <w:szCs w:val="21"/>
          <w:u w:val="single"/>
        </w:rPr>
        <w:t xml:space="preserve">  /  </w:t>
      </w:r>
      <w:r>
        <w:rPr>
          <w:rFonts w:hint="eastAsia" w:ascii="宋体" w:hAnsi="宋体" w:eastAsia="宋体" w:cs="Times New Roman"/>
          <w:sz w:val="21"/>
          <w:szCs w:val="21"/>
        </w:rPr>
        <w:t>年，因人为因素出现的故障不在免费保修范围内。超过保修期的机器设备，终生维修，维修时只收部件成本费。</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十三、调试和验收</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13.1 甲方对乙方提交的服务或产品依据采购文件上的技术规格要求和国家有关质量标准进行现场初步验收，外观、说明书符合采购文件技术要求的，给予签收，初步验收不合格的不予签收。交付后，甲方需在五个工作日内验收。</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13.2 乙方交付前应对服务或产品作出全面检查和对验收文件进行整理，并列出清单，作为甲方交付验收和使用的技术条件依据，检验的结果应随服务或产品交甲方。</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13.3 甲方对乙方提供的服务或产品在使用前进行调试时，乙方需负责安装并培训甲方的使用操作人员，并协助甲方一起调试，直到符合技术要求，甲方才做最终验收。</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13.4 对技术复杂的服务或产品，甲方可请国家认可的专业检测机构参与初步验收及最终验收，并由其出具质量检测报告。</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13.5 验收时乙方必须在现场，验收完毕后作出验收结果报告；验收费用由甲乙双方协商解决。</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十四、服务或产品包装、发运及运输</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14.1 乙方应在服务或产品发运前对其进行满足运输距离、防潮、防震、防锈和防破损装卸等要求包装，以保证服务或产品安全运达甲方指定地点。</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14.2 使用说明书、质量检验证明书、随配附件和工具以及清单一并交付甲方。</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14.3 乙方在服务或产品发运手续办理完毕后24小时内或交付到甲方48小时前通知甲方，以准备接受交付。</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14.4 服务在交付甲方前发生的风险均由乙方负责。</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14.5 服务或产品在规定的交付期限内由乙方送达甲方指定的地点视为交付，乙方同时需通知甲方服务或产品已送达。</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十五、违约责任</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15.1 甲方无正当理由拒收服务或产品的，甲方向乙方偿付拒收款项总值的</w:t>
      </w:r>
      <w:r>
        <w:rPr>
          <w:rFonts w:hint="eastAsia" w:ascii="宋体" w:hAnsi="宋体" w:cs="Times New Roman"/>
          <w:sz w:val="21"/>
          <w:szCs w:val="21"/>
          <w:lang w:val="en-US" w:eastAsia="zh-CN"/>
        </w:rPr>
        <w:t>5%</w:t>
      </w:r>
      <w:r>
        <w:rPr>
          <w:rFonts w:hint="eastAsia" w:ascii="宋体" w:hAnsi="宋体" w:eastAsia="宋体" w:cs="Times New Roman"/>
          <w:sz w:val="21"/>
          <w:szCs w:val="21"/>
        </w:rPr>
        <w:t>违约金。</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15.2 甲方无故逾期验收和办理款项支付手续的,甲方应按逾期付款总额每日万分之五向乙方支付违约金。</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 xml:space="preserve">15.3 乙方逾期交付服务或产品的，乙方应按逾期交付总额每日千分之六向甲方支付违约金，由甲方从待付款项中扣除。逾期超过约定日期10个工作日不能交付的，甲方可解除本合同。乙方因逾期交付或因其他违约行为导致甲方解除合同的，乙方应向甲方支付合同总值5%的违约金，如造成甲方损失超过违约金的，超出部分由乙方继续承担赔偿责任。 </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15.4 乙方所交的服务或产品数量、质量不符合合同规定及采购文件规定标准的，甲方有权拒收该服务或产品，乙方愿意更换服务或产品但逾期交付的，按乙方逾期交付处理。乙方拒绝更换服务或产品的，甲方可单方面解除合同。</w:t>
      </w:r>
    </w:p>
    <w:p>
      <w:pPr>
        <w:widowControl w:val="0"/>
        <w:spacing w:before="120" w:after="120" w:line="360" w:lineRule="auto"/>
        <w:ind w:firstLine="420"/>
        <w:jc w:val="both"/>
        <w:rPr>
          <w:rFonts w:hint="eastAsia" w:ascii="宋体" w:hAnsi="宋体" w:eastAsia="宋体" w:cs="Times New Roman"/>
          <w:sz w:val="21"/>
          <w:szCs w:val="21"/>
        </w:rPr>
      </w:pPr>
      <w:r>
        <w:rPr>
          <w:rFonts w:hint="eastAsia" w:ascii="宋体" w:hAnsi="宋体" w:eastAsia="宋体" w:cs="Times New Roman"/>
          <w:sz w:val="21"/>
          <w:szCs w:val="21"/>
        </w:rPr>
        <w:t>15.5由于乙方原因未能按照本合同要求按时按质完成升级改造服务，造成严重后果或者被上级部门书面通报、批评，则根据通报次数扣除部分合同款（第一次扣除10%，第二次扣除20%，第三次扣除30%，直至扣完）</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lang w:val="en-US" w:eastAsia="zh-CN"/>
        </w:rPr>
        <w:t>15.6</w:t>
      </w:r>
      <w:r>
        <w:rPr>
          <w:rFonts w:hint="eastAsia" w:ascii="宋体" w:hAnsi="宋体" w:cs="Times New Roman"/>
          <w:sz w:val="21"/>
          <w:szCs w:val="21"/>
          <w:lang w:val="en-US" w:eastAsia="zh-CN"/>
        </w:rPr>
        <w:t>质</w:t>
      </w:r>
      <w:r>
        <w:rPr>
          <w:rFonts w:hint="default" w:ascii="宋体" w:hAnsi="宋体" w:eastAsia="宋体" w:cs="Times New Roman"/>
          <w:sz w:val="21"/>
          <w:szCs w:val="21"/>
        </w:rPr>
        <w:t>保金的扣除与返还：在合同约定的质量保证期满后，</w:t>
      </w:r>
      <w:r>
        <w:rPr>
          <w:rFonts w:hint="eastAsia" w:ascii="宋体" w:hAnsi="宋体" w:cs="Times New Roman"/>
          <w:sz w:val="21"/>
          <w:szCs w:val="21"/>
          <w:lang w:val="en-US" w:eastAsia="zh-CN"/>
        </w:rPr>
        <w:t>乙方</w:t>
      </w:r>
      <w:r>
        <w:rPr>
          <w:rFonts w:hint="default" w:ascii="宋体" w:hAnsi="宋体" w:eastAsia="宋体" w:cs="Times New Roman"/>
          <w:sz w:val="21"/>
          <w:szCs w:val="21"/>
        </w:rPr>
        <w:t>按照合同约定履行了质量保证义务且未出现质量问题，</w:t>
      </w:r>
      <w:r>
        <w:rPr>
          <w:rFonts w:hint="eastAsia" w:ascii="宋体" w:hAnsi="宋体" w:cs="Times New Roman"/>
          <w:sz w:val="21"/>
          <w:szCs w:val="21"/>
          <w:lang w:val="en-US" w:eastAsia="zh-CN"/>
        </w:rPr>
        <w:t>甲方</w:t>
      </w:r>
      <w:r>
        <w:rPr>
          <w:rFonts w:hint="default" w:ascii="宋体" w:hAnsi="宋体" w:eastAsia="宋体" w:cs="Times New Roman"/>
          <w:sz w:val="21"/>
          <w:szCs w:val="21"/>
        </w:rPr>
        <w:t>按照合同约定及时返还质保金。如果出现质量问题，则</w:t>
      </w:r>
      <w:r>
        <w:rPr>
          <w:rFonts w:hint="eastAsia" w:ascii="宋体" w:hAnsi="宋体" w:cs="Times New Roman"/>
          <w:sz w:val="21"/>
          <w:szCs w:val="21"/>
          <w:lang w:val="en-US" w:eastAsia="zh-CN"/>
        </w:rPr>
        <w:t>甲方</w:t>
      </w:r>
      <w:r>
        <w:rPr>
          <w:rFonts w:hint="default" w:ascii="宋体" w:hAnsi="宋体" w:eastAsia="宋体" w:cs="Times New Roman"/>
          <w:sz w:val="21"/>
          <w:szCs w:val="21"/>
        </w:rPr>
        <w:t>可以根据合同约定扣除相应金额的质保金作为维修费用。</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十六、不可抗力事件处理</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16.1 在合同有效期内，任何一方因不可抗力事件导致不能履行合同，则合同履行期可延长，其延长期与不可抗力影响期相同。</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16.2 不可抗力事件发生后，应立即通知对方，并寄送有关权威机构出具的证明。</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16.3 不可抗力事件延续120天以上，双方应通过友好协商，确定是否继续履行合同。</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十七、诉讼</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17.1 双方在执行合同中所发生的一切争议，应通过协商解决。如协商不成，可向合同签订地法院起诉，合同签订地在此约定为扬州市。</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十</w:t>
      </w:r>
      <w:r>
        <w:rPr>
          <w:rFonts w:hint="eastAsia" w:ascii="宋体" w:hAnsi="宋体" w:eastAsia="宋体" w:cs="Times New Roman"/>
          <w:sz w:val="21"/>
          <w:szCs w:val="21"/>
          <w:lang w:val="en-US" w:eastAsia="zh-CN"/>
        </w:rPr>
        <w:t>八</w:t>
      </w:r>
      <w:r>
        <w:rPr>
          <w:rFonts w:hint="eastAsia" w:ascii="宋体" w:hAnsi="宋体" w:eastAsia="宋体" w:cs="Times New Roman"/>
          <w:sz w:val="21"/>
          <w:szCs w:val="21"/>
        </w:rPr>
        <w:t>、合同生效及其它</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1</w:t>
      </w:r>
      <w:r>
        <w:rPr>
          <w:rFonts w:hint="eastAsia" w:ascii="宋体" w:hAnsi="宋体" w:eastAsia="宋体" w:cs="Times New Roman"/>
          <w:sz w:val="21"/>
          <w:szCs w:val="21"/>
          <w:lang w:val="en-US" w:eastAsia="zh-CN"/>
        </w:rPr>
        <w:t>8</w:t>
      </w:r>
      <w:r>
        <w:rPr>
          <w:rFonts w:hint="eastAsia" w:ascii="宋体" w:hAnsi="宋体" w:eastAsia="宋体" w:cs="Times New Roman"/>
          <w:sz w:val="21"/>
          <w:szCs w:val="21"/>
        </w:rPr>
        <w:t>.1 合同经双方法定代表人或授权代表签字并加盖单位公章</w:t>
      </w:r>
      <w:r>
        <w:rPr>
          <w:rFonts w:hint="eastAsia" w:ascii="宋体" w:hAnsi="宋体" w:eastAsia="宋体" w:cs="Times New Roman"/>
          <w:sz w:val="21"/>
          <w:szCs w:val="21"/>
          <w:lang w:val="en-US" w:eastAsia="zh-CN"/>
        </w:rPr>
        <w:t>后</w:t>
      </w:r>
      <w:r>
        <w:rPr>
          <w:rFonts w:hint="eastAsia" w:ascii="宋体" w:hAnsi="宋体" w:eastAsia="宋体" w:cs="Times New Roman"/>
          <w:sz w:val="21"/>
          <w:szCs w:val="21"/>
        </w:rPr>
        <w:t>生效。</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1</w:t>
      </w:r>
      <w:r>
        <w:rPr>
          <w:rFonts w:hint="eastAsia" w:ascii="宋体" w:hAnsi="宋体" w:eastAsia="宋体" w:cs="Times New Roman"/>
          <w:sz w:val="21"/>
          <w:szCs w:val="21"/>
          <w:lang w:val="en-US" w:eastAsia="zh-CN"/>
        </w:rPr>
        <w:t>8</w:t>
      </w:r>
      <w:r>
        <w:rPr>
          <w:rFonts w:hint="eastAsia" w:ascii="宋体" w:hAnsi="宋体" w:eastAsia="宋体" w:cs="Times New Roman"/>
          <w:sz w:val="21"/>
          <w:szCs w:val="21"/>
        </w:rPr>
        <w:t>.2本合同未尽事宜，遵照《民法典》有关条文执行或双方协商解决。</w:t>
      </w:r>
    </w:p>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1</w:t>
      </w:r>
      <w:r>
        <w:rPr>
          <w:rFonts w:hint="eastAsia" w:ascii="宋体" w:hAnsi="宋体" w:eastAsia="宋体" w:cs="Times New Roman"/>
          <w:sz w:val="21"/>
          <w:szCs w:val="21"/>
          <w:lang w:val="en-US" w:eastAsia="zh-CN"/>
        </w:rPr>
        <w:t>8</w:t>
      </w:r>
      <w:r>
        <w:rPr>
          <w:rFonts w:hint="eastAsia" w:ascii="宋体" w:hAnsi="宋体" w:eastAsia="宋体" w:cs="Times New Roman"/>
          <w:sz w:val="21"/>
          <w:szCs w:val="21"/>
        </w:rPr>
        <w:t>.3 本合同正本一式</w:t>
      </w:r>
      <w:r>
        <w:rPr>
          <w:rFonts w:hint="eastAsia" w:ascii="宋体" w:hAnsi="宋体" w:eastAsia="宋体" w:cs="Times New Roman"/>
          <w:sz w:val="21"/>
          <w:szCs w:val="21"/>
          <w:lang w:val="en-US" w:eastAsia="zh-CN"/>
        </w:rPr>
        <w:t>四</w:t>
      </w:r>
      <w:r>
        <w:rPr>
          <w:rFonts w:hint="eastAsia" w:ascii="宋体" w:hAnsi="宋体" w:eastAsia="宋体" w:cs="Times New Roman"/>
          <w:sz w:val="21"/>
          <w:szCs w:val="21"/>
        </w:rPr>
        <w:t xml:space="preserve">份，具有同等法律效力，甲方、乙方各执二份。  </w:t>
      </w:r>
    </w:p>
    <w:tbl>
      <w:tblPr>
        <w:tblStyle w:val="16"/>
        <w:tblW w:w="0" w:type="auto"/>
        <w:tblInd w:w="135" w:type="dxa"/>
        <w:tblLayout w:type="fixed"/>
        <w:tblCellMar>
          <w:top w:w="0" w:type="dxa"/>
          <w:left w:w="108" w:type="dxa"/>
          <w:bottom w:w="0" w:type="dxa"/>
          <w:right w:w="108" w:type="dxa"/>
        </w:tblCellMar>
      </w:tblPr>
      <w:tblGrid>
        <w:gridCol w:w="4284"/>
        <w:gridCol w:w="4238"/>
      </w:tblGrid>
      <w:tr>
        <w:tblPrEx>
          <w:tblCellMar>
            <w:top w:w="0" w:type="dxa"/>
            <w:left w:w="108" w:type="dxa"/>
            <w:bottom w:w="0" w:type="dxa"/>
            <w:right w:w="108" w:type="dxa"/>
          </w:tblCellMar>
        </w:tblPrEx>
        <w:tc>
          <w:tcPr>
            <w:tcW w:w="4284" w:type="dxa"/>
            <w:tcBorders>
              <w:top w:val="nil"/>
              <w:left w:val="nil"/>
              <w:bottom w:val="nil"/>
              <w:right w:val="nil"/>
            </w:tcBorders>
            <w:noWrap w:val="0"/>
          </w:tcPr>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甲方：</w:t>
            </w:r>
          </w:p>
        </w:tc>
        <w:tc>
          <w:tcPr>
            <w:tcW w:w="4238" w:type="dxa"/>
            <w:tcBorders>
              <w:top w:val="nil"/>
              <w:left w:val="nil"/>
              <w:bottom w:val="nil"/>
              <w:right w:val="nil"/>
            </w:tcBorders>
            <w:noWrap w:val="0"/>
          </w:tcPr>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 xml:space="preserve">乙方： </w:t>
            </w:r>
          </w:p>
        </w:tc>
      </w:tr>
      <w:tr>
        <w:tblPrEx>
          <w:tblCellMar>
            <w:top w:w="0" w:type="dxa"/>
            <w:left w:w="108" w:type="dxa"/>
            <w:bottom w:w="0" w:type="dxa"/>
            <w:right w:w="108" w:type="dxa"/>
          </w:tblCellMar>
        </w:tblPrEx>
        <w:tc>
          <w:tcPr>
            <w:tcW w:w="4284" w:type="dxa"/>
            <w:tcBorders>
              <w:top w:val="nil"/>
              <w:left w:val="nil"/>
              <w:bottom w:val="nil"/>
              <w:right w:val="nil"/>
            </w:tcBorders>
            <w:noWrap w:val="0"/>
          </w:tcPr>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地址：</w:t>
            </w:r>
          </w:p>
        </w:tc>
        <w:tc>
          <w:tcPr>
            <w:tcW w:w="4238" w:type="dxa"/>
            <w:tcBorders>
              <w:top w:val="nil"/>
              <w:left w:val="nil"/>
              <w:bottom w:val="nil"/>
              <w:right w:val="nil"/>
            </w:tcBorders>
            <w:noWrap w:val="0"/>
          </w:tcPr>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 xml:space="preserve">地址： </w:t>
            </w:r>
          </w:p>
        </w:tc>
      </w:tr>
      <w:tr>
        <w:tblPrEx>
          <w:tblCellMar>
            <w:top w:w="0" w:type="dxa"/>
            <w:left w:w="108" w:type="dxa"/>
            <w:bottom w:w="0" w:type="dxa"/>
            <w:right w:w="108" w:type="dxa"/>
          </w:tblCellMar>
        </w:tblPrEx>
        <w:tc>
          <w:tcPr>
            <w:tcW w:w="4284" w:type="dxa"/>
            <w:tcBorders>
              <w:top w:val="nil"/>
              <w:left w:val="nil"/>
              <w:bottom w:val="nil"/>
              <w:right w:val="nil"/>
            </w:tcBorders>
            <w:noWrap w:val="0"/>
          </w:tcPr>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法定代表人或授权代表：</w:t>
            </w:r>
          </w:p>
        </w:tc>
        <w:tc>
          <w:tcPr>
            <w:tcW w:w="4238" w:type="dxa"/>
            <w:tcBorders>
              <w:top w:val="nil"/>
              <w:left w:val="nil"/>
              <w:bottom w:val="nil"/>
              <w:right w:val="nil"/>
            </w:tcBorders>
            <w:noWrap w:val="0"/>
          </w:tcPr>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法定代表人或授权代表：</w:t>
            </w:r>
          </w:p>
        </w:tc>
      </w:tr>
      <w:tr>
        <w:tblPrEx>
          <w:tblCellMar>
            <w:top w:w="0" w:type="dxa"/>
            <w:left w:w="108" w:type="dxa"/>
            <w:bottom w:w="0" w:type="dxa"/>
            <w:right w:w="108" w:type="dxa"/>
          </w:tblCellMar>
        </w:tblPrEx>
        <w:tc>
          <w:tcPr>
            <w:tcW w:w="4284" w:type="dxa"/>
            <w:tcBorders>
              <w:top w:val="nil"/>
              <w:left w:val="nil"/>
              <w:bottom w:val="nil"/>
              <w:right w:val="nil"/>
            </w:tcBorders>
            <w:noWrap w:val="0"/>
          </w:tcPr>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联系电话：</w:t>
            </w:r>
          </w:p>
        </w:tc>
        <w:tc>
          <w:tcPr>
            <w:tcW w:w="4238" w:type="dxa"/>
            <w:tcBorders>
              <w:top w:val="nil"/>
              <w:left w:val="nil"/>
              <w:bottom w:val="nil"/>
              <w:right w:val="nil"/>
            </w:tcBorders>
            <w:noWrap w:val="0"/>
          </w:tcPr>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联系电话：</w:t>
            </w:r>
          </w:p>
        </w:tc>
      </w:tr>
      <w:tr>
        <w:tblPrEx>
          <w:tblCellMar>
            <w:top w:w="0" w:type="dxa"/>
            <w:left w:w="108" w:type="dxa"/>
            <w:bottom w:w="0" w:type="dxa"/>
            <w:right w:w="108" w:type="dxa"/>
          </w:tblCellMar>
        </w:tblPrEx>
        <w:tc>
          <w:tcPr>
            <w:tcW w:w="4284" w:type="dxa"/>
            <w:tcBorders>
              <w:top w:val="nil"/>
              <w:left w:val="nil"/>
              <w:bottom w:val="nil"/>
              <w:right w:val="nil"/>
            </w:tcBorders>
            <w:noWrap w:val="0"/>
          </w:tcPr>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 xml:space="preserve">日期：      年    月    日  </w:t>
            </w:r>
          </w:p>
        </w:tc>
        <w:tc>
          <w:tcPr>
            <w:tcW w:w="4238" w:type="dxa"/>
            <w:tcBorders>
              <w:top w:val="nil"/>
              <w:left w:val="nil"/>
              <w:bottom w:val="nil"/>
              <w:right w:val="nil"/>
            </w:tcBorders>
            <w:noWrap w:val="0"/>
          </w:tcPr>
          <w:p>
            <w:pPr>
              <w:widowControl w:val="0"/>
              <w:spacing w:before="120" w:after="120" w:line="360" w:lineRule="auto"/>
              <w:ind w:firstLine="420"/>
              <w:jc w:val="both"/>
              <w:rPr>
                <w:rFonts w:hint="default" w:ascii="宋体" w:hAnsi="宋体" w:eastAsia="宋体" w:cs="Times New Roman"/>
                <w:sz w:val="21"/>
                <w:szCs w:val="21"/>
              </w:rPr>
            </w:pPr>
            <w:r>
              <w:rPr>
                <w:rFonts w:hint="eastAsia" w:ascii="宋体" w:hAnsi="宋体" w:eastAsia="宋体" w:cs="Times New Roman"/>
                <w:sz w:val="21"/>
                <w:szCs w:val="21"/>
              </w:rPr>
              <w:t>日期：      年    月    日</w:t>
            </w:r>
          </w:p>
        </w:tc>
      </w:tr>
    </w:tbl>
    <w:p>
      <w:pPr>
        <w:widowControl w:val="0"/>
        <w:spacing w:before="120" w:after="120" w:line="360" w:lineRule="auto"/>
        <w:ind w:firstLine="420"/>
        <w:jc w:val="both"/>
        <w:rPr>
          <w:rFonts w:hint="default" w:ascii="宋体" w:hAnsi="宋体" w:eastAsia="宋体" w:cs="Times New Roman"/>
          <w:sz w:val="21"/>
          <w:szCs w:val="21"/>
        </w:rPr>
      </w:pPr>
    </w:p>
    <w:bookmarkEnd w:id="153"/>
    <w:bookmarkEnd w:id="154"/>
    <w:bookmarkEnd w:id="155"/>
    <w:bookmarkEnd w:id="156"/>
    <w:bookmarkEnd w:id="157"/>
    <w:bookmarkEnd w:id="158"/>
    <w:p>
      <w:pPr>
        <w:rPr>
          <w:rFonts w:hint="eastAsia" w:ascii="宋体" w:hAnsi="宋体"/>
          <w:sz w:val="36"/>
        </w:rPr>
      </w:pPr>
      <w:bookmarkStart w:id="159" w:name="_Hlt16619369"/>
      <w:bookmarkEnd w:id="159"/>
      <w:bookmarkStart w:id="160" w:name="_Toc100135571"/>
      <w:bookmarkStart w:id="161" w:name="_Toc99380851"/>
      <w:r>
        <w:rPr>
          <w:rFonts w:hint="eastAsia" w:ascii="宋体" w:hAnsi="宋体"/>
          <w:sz w:val="36"/>
        </w:rPr>
        <w:br w:type="page"/>
      </w:r>
    </w:p>
    <w:p>
      <w:pPr>
        <w:pStyle w:val="2"/>
        <w:numPr>
          <w:ilvl w:val="0"/>
          <w:numId w:val="6"/>
        </w:numPr>
        <w:spacing w:line="579" w:lineRule="auto"/>
        <w:jc w:val="center"/>
        <w:rPr>
          <w:rFonts w:hint="eastAsia" w:ascii="宋体" w:hAnsi="宋体"/>
          <w:sz w:val="36"/>
        </w:rPr>
      </w:pPr>
      <w:bookmarkStart w:id="162" w:name="_Toc17270"/>
      <w:r>
        <w:rPr>
          <w:rFonts w:hint="eastAsia" w:ascii="宋体" w:hAnsi="宋体"/>
          <w:sz w:val="36"/>
        </w:rPr>
        <w:t>项目需求</w:t>
      </w:r>
      <w:bookmarkEnd w:id="162"/>
    </w:p>
    <w:p>
      <w:pPr>
        <w:spacing w:line="360" w:lineRule="auto"/>
        <w:rPr>
          <w:rFonts w:ascii="宋体" w:hAnsi="宋体" w:eastAsia="宋体" w:cs="宋体"/>
          <w:b/>
          <w:bCs/>
          <w:color w:val="auto"/>
          <w:sz w:val="21"/>
          <w:szCs w:val="21"/>
        </w:rPr>
      </w:pPr>
      <w:r>
        <w:rPr>
          <w:rFonts w:hint="eastAsia" w:ascii="宋体" w:hAnsi="宋体" w:eastAsia="宋体" w:cs="宋体"/>
          <w:b/>
          <w:bCs/>
          <w:color w:val="auto"/>
          <w:sz w:val="21"/>
          <w:szCs w:val="21"/>
        </w:rPr>
        <w:t>一、项目概况</w:t>
      </w:r>
    </w:p>
    <w:p>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项目编号：</w:t>
      </w:r>
      <w:r>
        <w:rPr>
          <w:rFonts w:hint="eastAsia" w:ascii="宋体" w:hAnsi="宋体" w:eastAsia="宋体" w:cs="宋体"/>
          <w:color w:val="auto"/>
          <w:szCs w:val="21"/>
          <w:lang w:eastAsia="zh-CN"/>
        </w:rPr>
        <w:t>YMXMGLZC-20240630</w:t>
      </w:r>
      <w:r>
        <w:rPr>
          <w:rFonts w:hint="eastAsia" w:ascii="宋体" w:hAnsi="宋体" w:eastAsia="宋体" w:cs="宋体"/>
          <w:color w:val="auto"/>
          <w:szCs w:val="21"/>
        </w:rPr>
        <w:t xml:space="preserve"> </w:t>
      </w:r>
    </w:p>
    <w:p>
      <w:pPr>
        <w:spacing w:line="360" w:lineRule="auto"/>
        <w:ind w:firstLine="420" w:firstLineChars="200"/>
        <w:rPr>
          <w:rFonts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项目名称：</w:t>
      </w:r>
      <w:r>
        <w:rPr>
          <w:rFonts w:hint="eastAsia" w:ascii="宋体" w:hAnsi="宋体" w:eastAsia="宋体" w:cs="宋体"/>
          <w:color w:val="auto"/>
          <w:szCs w:val="21"/>
          <w:lang w:eastAsia="zh-CN"/>
        </w:rPr>
        <w:t>扬州洁源新能源发电监控系统平台建设项目</w:t>
      </w:r>
    </w:p>
    <w:p>
      <w:pPr>
        <w:spacing w:line="36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最高限价</w:t>
      </w:r>
      <w:r>
        <w:rPr>
          <w:rFonts w:hint="eastAsia" w:ascii="宋体" w:hAnsi="宋体" w:eastAsia="宋体" w:cs="宋体"/>
          <w:color w:val="auto"/>
          <w:sz w:val="21"/>
          <w:szCs w:val="21"/>
        </w:rPr>
        <w:t>：299961.21元</w:t>
      </w:r>
    </w:p>
    <w:p>
      <w:pPr>
        <w:spacing w:line="360" w:lineRule="auto"/>
        <w:ind w:firstLine="420" w:firstLineChars="200"/>
        <w:jc w:val="lef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合同履行期限</w:t>
      </w:r>
      <w:r>
        <w:rPr>
          <w:rFonts w:hint="eastAsia" w:ascii="宋体" w:hAnsi="宋体" w:eastAsia="宋体" w:cs="宋体"/>
          <w:color w:val="auto"/>
          <w:sz w:val="21"/>
          <w:szCs w:val="21"/>
        </w:rPr>
        <w:t>：</w:t>
      </w:r>
      <w:r>
        <w:rPr>
          <w:rFonts w:hint="eastAsia" w:ascii="宋体" w:hAnsi="宋体" w:eastAsia="宋体" w:cs="宋体"/>
          <w:color w:val="auto"/>
          <w:lang w:val="en-US" w:eastAsia="zh-CN"/>
        </w:rPr>
        <w:t>自</w:t>
      </w:r>
      <w:r>
        <w:rPr>
          <w:rFonts w:hint="eastAsia" w:ascii="宋体" w:hAnsi="宋体" w:eastAsia="宋体" w:cs="宋体"/>
          <w:color w:val="auto"/>
          <w:sz w:val="21"/>
          <w:lang w:val="en-US" w:eastAsia="zh-CN"/>
        </w:rPr>
        <w:t>合同签订后，建设周期</w:t>
      </w:r>
      <w:r>
        <w:rPr>
          <w:rFonts w:hint="eastAsia" w:ascii="宋体" w:hAnsi="宋体" w:cs="宋体"/>
          <w:color w:val="auto"/>
          <w:sz w:val="21"/>
          <w:lang w:val="en-US" w:eastAsia="zh-CN"/>
        </w:rPr>
        <w:t>45个工作日</w:t>
      </w:r>
      <w:r>
        <w:rPr>
          <w:rFonts w:hint="eastAsia" w:ascii="宋体" w:hAnsi="宋体" w:eastAsia="宋体" w:cs="宋体"/>
          <w:color w:val="auto"/>
          <w:sz w:val="21"/>
          <w:lang w:val="en-US" w:eastAsia="zh-CN"/>
        </w:rPr>
        <w:t>，</w:t>
      </w:r>
      <w:r>
        <w:rPr>
          <w:rFonts w:hint="eastAsia" w:ascii="宋体" w:hAnsi="宋体" w:eastAsia="宋体" w:cs="宋体"/>
          <w:color w:val="auto"/>
          <w:sz w:val="21"/>
          <w:highlight w:val="none"/>
          <w:lang w:val="en-US" w:eastAsia="zh-CN"/>
        </w:rPr>
        <w:t>建成验收后运维</w:t>
      </w:r>
      <w:r>
        <w:rPr>
          <w:rFonts w:hint="eastAsia" w:ascii="宋体" w:hAnsi="宋体" w:cs="宋体"/>
          <w:color w:val="auto"/>
          <w:sz w:val="21"/>
          <w:highlight w:val="none"/>
          <w:lang w:val="en-US" w:eastAsia="zh-CN"/>
        </w:rPr>
        <w:t>质保</w:t>
      </w:r>
      <w:r>
        <w:rPr>
          <w:rFonts w:hint="eastAsia" w:ascii="宋体" w:hAnsi="宋体" w:eastAsia="宋体" w:cs="宋体"/>
          <w:color w:val="auto"/>
          <w:sz w:val="21"/>
          <w:highlight w:val="none"/>
          <w:lang w:val="en-US" w:eastAsia="zh-CN"/>
        </w:rPr>
        <w:t>2年。</w:t>
      </w:r>
    </w:p>
    <w:p>
      <w:pPr>
        <w:spacing w:line="240" w:lineRule="auto"/>
        <w:ind w:firstLine="211" w:firstLineChars="100"/>
        <w:jc w:val="left"/>
        <w:rPr>
          <w:rFonts w:hint="default"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二</w:t>
      </w:r>
      <w:r>
        <w:rPr>
          <w:rFonts w:hint="eastAsia" w:ascii="宋体" w:hAnsi="宋体" w:eastAsia="宋体" w:cs="宋体"/>
          <w:b/>
          <w:bCs/>
          <w:color w:val="auto"/>
          <w:sz w:val="21"/>
          <w:szCs w:val="21"/>
        </w:rPr>
        <w:t>、</w:t>
      </w:r>
      <w:r>
        <w:rPr>
          <w:rFonts w:hint="eastAsia" w:ascii="宋体" w:hAnsi="宋体" w:eastAsia="宋体" w:cs="宋体"/>
          <w:b/>
          <w:bCs/>
          <w:color w:val="auto"/>
          <w:sz w:val="21"/>
          <w:szCs w:val="21"/>
          <w:lang w:val="en-US" w:eastAsia="zh-CN"/>
        </w:rPr>
        <w:t>项目需求</w:t>
      </w:r>
    </w:p>
    <w:p>
      <w:pPr>
        <w:pStyle w:val="9"/>
        <w:spacing w:line="400" w:lineRule="exact"/>
        <w:rPr>
          <w:rFonts w:hint="default" w:hAnsi="宋体"/>
          <w:color w:val="auto"/>
          <w:sz w:val="21"/>
          <w:szCs w:val="21"/>
          <w:lang w:val="en-US" w:eastAsia="zh-CN"/>
        </w:rPr>
      </w:pPr>
      <w:r>
        <w:rPr>
          <w:rFonts w:hint="eastAsia" w:hAnsi="宋体"/>
          <w:color w:val="auto"/>
          <w:sz w:val="21"/>
          <w:szCs w:val="21"/>
          <w:lang w:val="en-US" w:eastAsia="zh-CN"/>
        </w:rPr>
        <w:t>2.1建设目标</w:t>
      </w:r>
    </w:p>
    <w:p>
      <w:pPr>
        <w:pStyle w:val="9"/>
        <w:spacing w:line="400" w:lineRule="exact"/>
        <w:ind w:firstLine="470" w:firstLineChars="0"/>
        <w:rPr>
          <w:rFonts w:hint="eastAsia" w:hAnsi="宋体"/>
          <w:color w:val="auto"/>
          <w:sz w:val="21"/>
          <w:szCs w:val="21"/>
          <w:lang w:val="en-US" w:eastAsia="zh-CN"/>
        </w:rPr>
      </w:pPr>
      <w:r>
        <w:rPr>
          <w:rFonts w:hint="eastAsia" w:hAnsi="宋体"/>
          <w:color w:val="auto"/>
          <w:sz w:val="21"/>
          <w:szCs w:val="21"/>
          <w:lang w:val="en-US" w:eastAsia="zh-CN"/>
        </w:rPr>
        <w:t>2.1.1、项目需求：</w:t>
      </w:r>
    </w:p>
    <w:p>
      <w:pPr>
        <w:pStyle w:val="9"/>
        <w:spacing w:line="400" w:lineRule="exact"/>
        <w:ind w:firstLine="470" w:firstLineChars="0"/>
        <w:rPr>
          <w:rFonts w:hint="default" w:hAnsi="宋体"/>
          <w:color w:val="auto"/>
          <w:sz w:val="21"/>
          <w:szCs w:val="21"/>
          <w:lang w:val="en-US" w:eastAsia="zh-CN"/>
        </w:rPr>
      </w:pPr>
      <w:r>
        <w:rPr>
          <w:rFonts w:hint="eastAsia" w:hAnsi="宋体"/>
          <w:color w:val="auto"/>
          <w:sz w:val="21"/>
          <w:szCs w:val="21"/>
          <w:lang w:val="en-US" w:eastAsia="zh-CN"/>
        </w:rPr>
        <w:t>通过分布式光伏云</w:t>
      </w:r>
      <w:r>
        <w:rPr>
          <w:rFonts w:hint="eastAsia" w:ascii="宋体" w:hAnsi="宋体"/>
          <w:color w:val="auto"/>
          <w:sz w:val="21"/>
          <w:szCs w:val="21"/>
          <w:lang w:val="en-US" w:eastAsia="zh-CN"/>
        </w:rPr>
        <w:t>平台和手机AP</w:t>
      </w:r>
      <w:r>
        <w:rPr>
          <w:rFonts w:hint="eastAsia" w:hAnsi="宋体"/>
          <w:color w:val="auto"/>
          <w:sz w:val="21"/>
          <w:szCs w:val="21"/>
          <w:lang w:val="en-US" w:eastAsia="zh-CN"/>
        </w:rPr>
        <w:t>P实现对光伏电站各逆变器发电效率及发电收益的实时监测，光伏电站环境监测，光伏电站整体组网监控等功能。</w:t>
      </w:r>
    </w:p>
    <w:p>
      <w:pPr>
        <w:pStyle w:val="9"/>
        <w:spacing w:line="400" w:lineRule="exact"/>
        <w:ind w:firstLine="470" w:firstLineChars="224"/>
        <w:rPr>
          <w:rFonts w:hint="eastAsia" w:hAnsi="宋体"/>
          <w:color w:val="auto"/>
          <w:sz w:val="21"/>
          <w:szCs w:val="21"/>
          <w:lang w:val="en-US" w:eastAsia="zh-CN"/>
        </w:rPr>
      </w:pPr>
      <w:r>
        <w:rPr>
          <w:rFonts w:hint="eastAsia" w:hAnsi="宋体"/>
          <w:color w:val="auto"/>
          <w:sz w:val="21"/>
          <w:szCs w:val="21"/>
          <w:lang w:val="en-US" w:eastAsia="zh-CN"/>
        </w:rPr>
        <w:t>2.1.2、系统功能需求：</w:t>
      </w:r>
    </w:p>
    <w:p>
      <w:pPr>
        <w:pStyle w:val="9"/>
        <w:spacing w:line="400" w:lineRule="exact"/>
        <w:ind w:firstLine="464" w:firstLineChars="221"/>
        <w:rPr>
          <w:rFonts w:hint="default" w:hAnsi="宋体"/>
          <w:color w:val="auto"/>
          <w:sz w:val="21"/>
          <w:szCs w:val="21"/>
          <w:lang w:val="en-US" w:eastAsia="zh-CN"/>
        </w:rPr>
      </w:pPr>
      <w:r>
        <w:rPr>
          <w:rFonts w:hint="eastAsia" w:hAnsi="宋体"/>
          <w:color w:val="auto"/>
          <w:sz w:val="21"/>
          <w:szCs w:val="21"/>
          <w:lang w:val="en-US" w:eastAsia="zh-CN"/>
        </w:rPr>
        <w:t>逆变器监测：监测逆变器的实时电参量并提供告警。</w:t>
      </w:r>
    </w:p>
    <w:p>
      <w:pPr>
        <w:keepLines w:val="0"/>
        <w:widowControl w:val="0"/>
        <w:spacing w:line="300" w:lineRule="atLeast"/>
        <w:ind w:firstLine="420"/>
        <w:contextualSpacing/>
        <w:jc w:val="left"/>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配电</w:t>
      </w:r>
      <w:r>
        <w:rPr>
          <w:rFonts w:hint="eastAsia" w:ascii="宋体" w:hAnsi="宋体" w:cs="宋体"/>
          <w:color w:val="auto"/>
          <w:sz w:val="21"/>
          <w:szCs w:val="21"/>
        </w:rPr>
        <w:t>图监视：</w:t>
      </w:r>
      <w:r>
        <w:rPr>
          <w:rFonts w:hint="eastAsia" w:ascii="宋体" w:hAnsi="宋体" w:cs="宋体"/>
          <w:color w:val="auto"/>
          <w:sz w:val="21"/>
          <w:szCs w:val="21"/>
          <w:lang w:val="en-US" w:eastAsia="zh-CN"/>
        </w:rPr>
        <w:t>实时监测各逆变器的运行状态，交直流运行参数。</w:t>
      </w:r>
    </w:p>
    <w:p>
      <w:pPr>
        <w:keepLines w:val="0"/>
        <w:widowControl w:val="0"/>
        <w:spacing w:line="300" w:lineRule="atLeast"/>
        <w:ind w:firstLine="420"/>
        <w:contextualSpacing/>
        <w:jc w:val="left"/>
        <w:rPr>
          <w:rFonts w:hint="eastAsia" w:ascii="宋体" w:hAnsi="宋体" w:cs="宋体"/>
          <w:color w:val="auto"/>
          <w:sz w:val="21"/>
          <w:szCs w:val="21"/>
        </w:rPr>
      </w:pPr>
      <w:r>
        <w:rPr>
          <w:rFonts w:hint="eastAsia" w:ascii="宋体" w:hAnsi="宋体" w:cs="宋体"/>
          <w:color w:val="auto"/>
          <w:sz w:val="21"/>
          <w:szCs w:val="21"/>
        </w:rPr>
        <w:t>记录功能：具有电压、电流、功率、</w:t>
      </w:r>
      <w:r>
        <w:rPr>
          <w:rFonts w:hint="eastAsia" w:ascii="宋体" w:hAnsi="宋体" w:cs="宋体"/>
          <w:color w:val="auto"/>
          <w:sz w:val="21"/>
          <w:szCs w:val="21"/>
          <w:lang w:val="en-US" w:eastAsia="zh-CN"/>
        </w:rPr>
        <w:t>发电量</w:t>
      </w:r>
      <w:r>
        <w:rPr>
          <w:rFonts w:hint="eastAsia" w:ascii="宋体" w:hAnsi="宋体" w:cs="宋体"/>
          <w:color w:val="auto"/>
          <w:sz w:val="21"/>
          <w:szCs w:val="21"/>
        </w:rPr>
        <w:t>以及事故、告警事件等各种历史数据的存储功能，以供查询、分析、打印。</w:t>
      </w:r>
    </w:p>
    <w:p>
      <w:pPr>
        <w:keepLines w:val="0"/>
        <w:widowControl w:val="0"/>
        <w:spacing w:line="300" w:lineRule="atLeast"/>
        <w:ind w:firstLine="420"/>
        <w:contextualSpacing/>
        <w:jc w:val="left"/>
        <w:rPr>
          <w:rFonts w:hint="eastAsia" w:ascii="宋体" w:hAnsi="宋体" w:cs="宋体"/>
          <w:color w:val="auto"/>
          <w:sz w:val="21"/>
          <w:szCs w:val="21"/>
        </w:rPr>
      </w:pPr>
      <w:r>
        <w:rPr>
          <w:rFonts w:hint="eastAsia" w:ascii="宋体" w:hAnsi="宋体" w:cs="宋体"/>
          <w:color w:val="auto"/>
          <w:sz w:val="21"/>
          <w:szCs w:val="21"/>
        </w:rPr>
        <w:t>报警处理：用户可以根据自己的需要分级分类筛选有关报警。</w:t>
      </w:r>
    </w:p>
    <w:p>
      <w:pPr>
        <w:keepLines w:val="0"/>
        <w:widowControl w:val="0"/>
        <w:spacing w:line="300" w:lineRule="atLeast"/>
        <w:ind w:firstLine="420"/>
        <w:contextualSpacing/>
        <w:jc w:val="left"/>
        <w:rPr>
          <w:rFonts w:hint="eastAsia" w:ascii="宋体" w:hAnsi="宋体" w:cs="宋体"/>
          <w:color w:val="auto"/>
          <w:sz w:val="21"/>
          <w:szCs w:val="21"/>
        </w:rPr>
      </w:pPr>
      <w:r>
        <w:rPr>
          <w:rFonts w:hint="eastAsia" w:ascii="宋体" w:hAnsi="宋体" w:cs="宋体"/>
          <w:color w:val="auto"/>
          <w:sz w:val="21"/>
          <w:szCs w:val="21"/>
          <w:lang w:val="en-US" w:eastAsia="zh-CN"/>
        </w:rPr>
        <w:t>用户管理：</w:t>
      </w:r>
      <w:r>
        <w:rPr>
          <w:rFonts w:hint="eastAsia" w:ascii="宋体" w:hAnsi="宋体" w:cs="宋体"/>
          <w:color w:val="auto"/>
          <w:sz w:val="21"/>
          <w:szCs w:val="21"/>
        </w:rPr>
        <w:t>具备完善的用户角色和权限管理，避免越权操作；</w:t>
      </w:r>
    </w:p>
    <w:p>
      <w:pPr>
        <w:keepLines w:val="0"/>
        <w:widowControl w:val="0"/>
        <w:spacing w:line="300" w:lineRule="atLeast"/>
        <w:ind w:firstLine="420"/>
        <w:contextualSpacing/>
        <w:jc w:val="left"/>
        <w:rPr>
          <w:rFonts w:hint="eastAsia" w:ascii="宋体" w:hAnsi="宋体" w:cs="宋体"/>
          <w:color w:val="auto"/>
          <w:sz w:val="21"/>
          <w:szCs w:val="21"/>
        </w:rPr>
      </w:pPr>
      <w:r>
        <w:rPr>
          <w:rFonts w:hint="eastAsia" w:ascii="宋体" w:hAnsi="宋体" w:cs="宋体"/>
          <w:color w:val="auto"/>
          <w:sz w:val="21"/>
          <w:szCs w:val="21"/>
        </w:rPr>
        <w:t>曲线分析功能：可以曲线形式展示实时数据库和历史数据库中的</w:t>
      </w:r>
      <w:r>
        <w:rPr>
          <w:rFonts w:hint="eastAsia" w:ascii="宋体" w:hAnsi="宋体" w:cs="宋体"/>
          <w:color w:val="auto"/>
          <w:sz w:val="21"/>
          <w:szCs w:val="21"/>
          <w:lang w:val="en-US" w:eastAsia="zh-CN"/>
        </w:rPr>
        <w:t>逆变器交直流</w:t>
      </w:r>
      <w:r>
        <w:rPr>
          <w:rFonts w:hint="eastAsia" w:ascii="宋体" w:hAnsi="宋体" w:cs="宋体"/>
          <w:color w:val="auto"/>
          <w:sz w:val="21"/>
          <w:szCs w:val="21"/>
        </w:rPr>
        <w:t>数据，以便分析其当前</w:t>
      </w:r>
      <w:r>
        <w:rPr>
          <w:rFonts w:hint="eastAsia" w:ascii="宋体" w:hAnsi="宋体" w:cs="宋体"/>
          <w:color w:val="auto"/>
          <w:sz w:val="21"/>
          <w:szCs w:val="21"/>
          <w:lang w:val="en-US" w:eastAsia="zh-CN"/>
        </w:rPr>
        <w:t>逆变器</w:t>
      </w:r>
      <w:r>
        <w:rPr>
          <w:rFonts w:hint="eastAsia" w:ascii="宋体" w:hAnsi="宋体" w:cs="宋体"/>
          <w:color w:val="auto"/>
          <w:sz w:val="21"/>
          <w:szCs w:val="21"/>
        </w:rPr>
        <w:t>运行状态及有关历史趋势；</w:t>
      </w:r>
    </w:p>
    <w:p>
      <w:pPr>
        <w:keepLines w:val="0"/>
        <w:widowControl w:val="0"/>
        <w:spacing w:line="300" w:lineRule="atLeast"/>
        <w:ind w:firstLine="420"/>
        <w:contextualSpacing/>
        <w:jc w:val="left"/>
        <w:rPr>
          <w:rFonts w:hint="eastAsia" w:ascii="宋体" w:hAnsi="宋体" w:cs="宋体"/>
          <w:color w:val="auto"/>
          <w:sz w:val="21"/>
          <w:szCs w:val="21"/>
        </w:rPr>
      </w:pPr>
      <w:r>
        <w:rPr>
          <w:rFonts w:hint="eastAsia" w:ascii="宋体" w:hAnsi="宋体" w:cs="宋体"/>
          <w:color w:val="auto"/>
          <w:sz w:val="21"/>
          <w:szCs w:val="21"/>
        </w:rPr>
        <w:t>报表统计功能：通过报表，可以方便分析</w:t>
      </w:r>
      <w:r>
        <w:rPr>
          <w:rFonts w:hint="eastAsia" w:ascii="宋体" w:hAnsi="宋体" w:cs="宋体"/>
          <w:color w:val="auto"/>
          <w:sz w:val="21"/>
          <w:szCs w:val="21"/>
          <w:lang w:val="en-US" w:eastAsia="zh-CN"/>
        </w:rPr>
        <w:t>发</w:t>
      </w:r>
      <w:r>
        <w:rPr>
          <w:rFonts w:hint="eastAsia" w:ascii="宋体" w:hAnsi="宋体" w:cs="宋体"/>
          <w:color w:val="auto"/>
          <w:sz w:val="21"/>
          <w:szCs w:val="21"/>
        </w:rPr>
        <w:t>电系统及各</w:t>
      </w:r>
      <w:r>
        <w:rPr>
          <w:rFonts w:hint="eastAsia" w:ascii="宋体" w:hAnsi="宋体" w:cs="宋体"/>
          <w:color w:val="auto"/>
          <w:sz w:val="21"/>
          <w:szCs w:val="21"/>
          <w:lang w:val="en-US" w:eastAsia="zh-CN"/>
        </w:rPr>
        <w:t>逆变器</w:t>
      </w:r>
      <w:r>
        <w:rPr>
          <w:rFonts w:hint="eastAsia" w:ascii="宋体" w:hAnsi="宋体" w:cs="宋体"/>
          <w:color w:val="auto"/>
          <w:sz w:val="21"/>
          <w:szCs w:val="21"/>
        </w:rPr>
        <w:t>运行参数，形成日报、月报，电能统计日报、月报、年报及同环比分析。</w:t>
      </w:r>
    </w:p>
    <w:p>
      <w:pPr>
        <w:keepLines w:val="0"/>
        <w:widowControl w:val="0"/>
        <w:spacing w:line="300" w:lineRule="atLeast"/>
        <w:ind w:firstLine="420"/>
        <w:contextualSpacing/>
        <w:jc w:val="left"/>
        <w:rPr>
          <w:rFonts w:hint="eastAsia" w:ascii="宋体" w:hAnsi="宋体" w:cs="宋体"/>
          <w:color w:val="auto"/>
          <w:sz w:val="21"/>
          <w:szCs w:val="21"/>
          <w:lang w:val="en-US" w:eastAsia="zh-CN"/>
        </w:rPr>
      </w:pPr>
      <w:r>
        <w:rPr>
          <w:rFonts w:hint="eastAsia" w:hAnsi="宋体"/>
          <w:color w:val="auto"/>
          <w:sz w:val="21"/>
          <w:szCs w:val="21"/>
          <w:lang w:val="en-US" w:eastAsia="zh-CN"/>
        </w:rPr>
        <w:t>2.1.3</w:t>
      </w:r>
      <w:r>
        <w:rPr>
          <w:rFonts w:hint="eastAsia" w:ascii="宋体" w:hAnsi="宋体" w:cs="宋体"/>
          <w:color w:val="auto"/>
          <w:sz w:val="21"/>
          <w:szCs w:val="21"/>
          <w:lang w:val="en-US" w:eastAsia="zh-CN"/>
        </w:rPr>
        <w:t>、特殊需求：</w:t>
      </w:r>
    </w:p>
    <w:p>
      <w:pPr>
        <w:keepLines w:val="0"/>
        <w:widowControl w:val="0"/>
        <w:spacing w:line="300" w:lineRule="atLeast"/>
        <w:ind w:firstLine="420"/>
        <w:contextualSpacing/>
        <w:jc w:val="left"/>
        <w:rPr>
          <w:rFonts w:hint="default" w:ascii="方正仿宋_GBK" w:hAnsi="方正仿宋_GBK" w:eastAsia="方正仿宋_GBK" w:cs="方正仿宋_GBK"/>
          <w:color w:val="auto"/>
          <w:kern w:val="2"/>
          <w:sz w:val="28"/>
          <w:szCs w:val="28"/>
          <w:lang w:val="en-US" w:eastAsia="zh-CN" w:bidi="ar-SA"/>
        </w:rPr>
      </w:pPr>
      <w:r>
        <w:rPr>
          <w:rFonts w:hint="eastAsia" w:ascii="宋体" w:hAnsi="宋体" w:cs="宋体"/>
          <w:color w:val="auto"/>
          <w:sz w:val="21"/>
          <w:szCs w:val="21"/>
          <w:lang w:val="en-US" w:eastAsia="zh-CN"/>
        </w:rPr>
        <w:t>原平台的历史数据的保留到新平台至少2年，新平台的报表可以直接查询和导出历史数据的对比情况表，对比内容和日期可以自由选择。</w:t>
      </w:r>
    </w:p>
    <w:p>
      <w:pPr>
        <w:pStyle w:val="9"/>
        <w:spacing w:line="400" w:lineRule="exact"/>
        <w:rPr>
          <w:rFonts w:hint="eastAsia" w:ascii="宋体" w:hAnsi="宋体"/>
          <w:color w:val="auto"/>
          <w:sz w:val="21"/>
          <w:szCs w:val="21"/>
          <w:lang w:val="en-US" w:eastAsia="zh-CN"/>
        </w:rPr>
      </w:pPr>
      <w:r>
        <w:rPr>
          <w:rFonts w:hint="eastAsia" w:ascii="宋体" w:hAnsi="宋体"/>
          <w:color w:val="auto"/>
          <w:sz w:val="21"/>
          <w:szCs w:val="21"/>
          <w:lang w:val="en-US" w:eastAsia="zh-CN"/>
        </w:rPr>
        <w:t>2.2、软件：系统功能与性能要求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211" w:firstLineChars="100"/>
        <w:textAlignment w:val="auto"/>
        <w:rPr>
          <w:rFonts w:hint="eastAsia" w:ascii="宋体" w:hAnsi="宋体" w:eastAsia="宋体" w:cs="宋体"/>
          <w:b/>
          <w:bCs/>
          <w:color w:val="auto"/>
          <w:kern w:val="2"/>
          <w:sz w:val="21"/>
          <w:szCs w:val="21"/>
          <w:lang w:val="en-US" w:eastAsia="zh-CN" w:bidi="ar-SA"/>
        </w:rPr>
      </w:pPr>
      <w:r>
        <w:rPr>
          <w:rFonts w:hint="default" w:ascii="宋体" w:hAnsi="宋体" w:eastAsia="宋体" w:cs="宋体"/>
          <w:b/>
          <w:bCs/>
          <w:color w:val="auto"/>
          <w:kern w:val="2"/>
          <w:sz w:val="21"/>
          <w:szCs w:val="21"/>
          <w:lang w:val="en-US" w:eastAsia="zh-CN" w:bidi="ar-SA"/>
        </w:rPr>
        <w:t>1．</w:t>
      </w:r>
      <w:r>
        <w:rPr>
          <w:rFonts w:hint="eastAsia" w:ascii="宋体" w:hAnsi="宋体" w:eastAsia="宋体" w:cs="宋体"/>
          <w:b/>
          <w:bCs/>
          <w:color w:val="auto"/>
          <w:kern w:val="2"/>
          <w:sz w:val="21"/>
          <w:szCs w:val="21"/>
          <w:lang w:val="en-US" w:eastAsia="zh-CN" w:bidi="ar-SA"/>
        </w:rPr>
        <w:t>访问方式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系统能通过浏览器访问，且不需要在浏览器中安装插件；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系统支持多客户端访问，多客户并发访问能力&gt;=50；</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211" w:firstLineChars="100"/>
        <w:textAlignment w:val="auto"/>
        <w:rPr>
          <w:rFonts w:hint="eastAsia" w:ascii="宋体" w:hAnsi="宋体" w:eastAsia="宋体" w:cs="宋体"/>
          <w:b/>
          <w:bCs/>
          <w:color w:val="auto"/>
          <w:sz w:val="21"/>
          <w:szCs w:val="21"/>
          <w:lang w:val="en-US" w:eastAsia="zh-CN"/>
        </w:rPr>
      </w:pPr>
      <w:r>
        <w:rPr>
          <w:rFonts w:hint="default" w:ascii="宋体" w:hAnsi="宋体" w:eastAsia="宋体" w:cs="宋体"/>
          <w:b/>
          <w:bCs/>
          <w:color w:val="auto"/>
          <w:kern w:val="2"/>
          <w:sz w:val="21"/>
          <w:szCs w:val="21"/>
          <w:lang w:val="en-US" w:eastAsia="zh-CN" w:bidi="ar-SA"/>
        </w:rPr>
        <w:t>2．</w:t>
      </w:r>
      <w:r>
        <w:rPr>
          <w:rFonts w:hint="eastAsia" w:ascii="宋体" w:hAnsi="宋体" w:eastAsia="宋体" w:cs="宋体"/>
          <w:b/>
          <w:bCs/>
          <w:color w:val="auto"/>
          <w:sz w:val="21"/>
          <w:szCs w:val="21"/>
          <w:lang w:val="en-US" w:eastAsia="zh-CN"/>
        </w:rPr>
        <w:t>系统部署</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系统支持跨平台部署，能同时支持Windows及Linux操作系统；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系统使用的第三方数据库应是开源免费版本；</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211" w:firstLineChars="100"/>
        <w:textAlignment w:val="auto"/>
        <w:rPr>
          <w:rFonts w:hint="eastAsia" w:ascii="宋体" w:hAnsi="宋体" w:eastAsia="宋体" w:cs="宋体"/>
          <w:b/>
          <w:bCs/>
          <w:color w:val="auto"/>
          <w:sz w:val="21"/>
          <w:szCs w:val="21"/>
          <w:lang w:val="en-US" w:eastAsia="zh-CN"/>
        </w:rPr>
      </w:pPr>
      <w:r>
        <w:rPr>
          <w:rFonts w:hint="default" w:ascii="宋体" w:hAnsi="宋体" w:eastAsia="宋体" w:cs="宋体"/>
          <w:b/>
          <w:bCs/>
          <w:color w:val="auto"/>
          <w:kern w:val="2"/>
          <w:sz w:val="21"/>
          <w:szCs w:val="21"/>
          <w:lang w:val="en-US" w:eastAsia="zh-CN" w:bidi="ar-SA"/>
        </w:rPr>
        <w:t>3．</w:t>
      </w:r>
      <w:r>
        <w:rPr>
          <w:rFonts w:hint="eastAsia" w:ascii="宋体" w:hAnsi="宋体" w:eastAsia="宋体" w:cs="宋体"/>
          <w:b/>
          <w:bCs/>
          <w:color w:val="auto"/>
          <w:sz w:val="21"/>
          <w:szCs w:val="21"/>
          <w:lang w:val="en-US" w:eastAsia="zh-CN"/>
        </w:rPr>
        <w:t>页面显示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页面显示支持中英文切换；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基于HTML5方式实现组态显示和界面呈现；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平台需提供工具便于系统维护人员绘图、建模、建库等系统维护工作，电力主接线图可根据用户要求定制；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系统提供光伏配电图应为矢量图，放大缩小主接线图后图像不失真，与显示器分辨率无关；</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系统登录页支持配置，用户可根据项目要求自己配置Logo、项目名称、项目图片等；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211" w:firstLineChars="100"/>
        <w:textAlignment w:val="auto"/>
        <w:rPr>
          <w:rFonts w:hint="eastAsia" w:ascii="宋体" w:hAnsi="宋体" w:eastAsia="宋体" w:cs="宋体"/>
          <w:b/>
          <w:bCs/>
          <w:color w:val="auto"/>
          <w:sz w:val="21"/>
          <w:szCs w:val="21"/>
          <w:lang w:val="en-US" w:eastAsia="zh-CN"/>
        </w:rPr>
      </w:pPr>
      <w:r>
        <w:rPr>
          <w:rFonts w:hint="default" w:ascii="宋体" w:hAnsi="宋体" w:eastAsia="宋体" w:cs="宋体"/>
          <w:b/>
          <w:bCs/>
          <w:color w:val="auto"/>
          <w:kern w:val="2"/>
          <w:sz w:val="21"/>
          <w:szCs w:val="21"/>
          <w:lang w:val="en-US" w:eastAsia="zh-CN" w:bidi="ar-SA"/>
        </w:rPr>
        <w:t>4．</w:t>
      </w:r>
      <w:r>
        <w:rPr>
          <w:rFonts w:hint="eastAsia" w:ascii="宋体" w:hAnsi="宋体" w:eastAsia="宋体" w:cs="宋体"/>
          <w:b/>
          <w:bCs/>
          <w:color w:val="auto"/>
          <w:sz w:val="21"/>
          <w:szCs w:val="21"/>
          <w:lang w:val="en-US" w:eastAsia="zh-CN"/>
        </w:rPr>
        <w:t>实时监测及曲线分析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实时监测光伏站发电情况，提供日、月、年收益统计。提供年利用小时数计算功能。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实时监测逆变器发电情况，提供日、月、年收益统计。提供年利用小时数计算功能，展示逆变器交直流侧实时数据以及历史曲线。</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b/>
          <w:bCs/>
          <w:color w:val="auto"/>
          <w:sz w:val="21"/>
          <w:szCs w:val="21"/>
          <w:lang w:val="en-US" w:eastAsia="zh-CN"/>
        </w:rPr>
      </w:pPr>
      <w:r>
        <w:rPr>
          <w:rFonts w:hint="eastAsia" w:ascii="宋体" w:hAnsi="宋体" w:eastAsia="宋体" w:cs="宋体"/>
          <w:b w:val="0"/>
          <w:bCs w:val="0"/>
          <w:color w:val="auto"/>
          <w:sz w:val="21"/>
          <w:szCs w:val="21"/>
          <w:lang w:val="en-US" w:eastAsia="zh-CN"/>
        </w:rPr>
        <w:t>通过光伏配电图实时展示数据以及配电结构，数据实时性能够达到秒级刷新。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211" w:firstLineChars="100"/>
        <w:textAlignment w:val="auto"/>
        <w:rPr>
          <w:rFonts w:hint="eastAsia" w:ascii="宋体" w:hAnsi="宋体" w:eastAsia="宋体" w:cs="宋体"/>
          <w:b/>
          <w:bCs/>
          <w:color w:val="auto"/>
          <w:sz w:val="21"/>
          <w:szCs w:val="21"/>
          <w:lang w:val="en-US" w:eastAsia="zh-CN"/>
        </w:rPr>
      </w:pPr>
      <w:r>
        <w:rPr>
          <w:rFonts w:hint="default" w:ascii="宋体" w:hAnsi="宋体" w:eastAsia="宋体" w:cs="宋体"/>
          <w:b/>
          <w:bCs/>
          <w:color w:val="auto"/>
          <w:kern w:val="2"/>
          <w:sz w:val="21"/>
          <w:szCs w:val="21"/>
          <w:lang w:val="en-US" w:eastAsia="zh-CN" w:bidi="ar-SA"/>
        </w:rPr>
        <w:t>5．</w:t>
      </w:r>
      <w:r>
        <w:rPr>
          <w:rFonts w:hint="eastAsia" w:ascii="宋体" w:hAnsi="宋体" w:eastAsia="宋体" w:cs="宋体"/>
          <w:b/>
          <w:bCs/>
          <w:color w:val="auto"/>
          <w:sz w:val="21"/>
          <w:szCs w:val="21"/>
          <w:lang w:val="en-US" w:eastAsia="zh-CN"/>
        </w:rPr>
        <w:t>报表统计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系统应提供集抄报表，对逆变器或者光伏电站进行日、月、年发电量进行展示。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系统应支持设置虚拟配电回路，可将多个电表的计量电量进行合并统计；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统计报表数据应支持导出至EXCEL中；</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211" w:firstLineChars="100"/>
        <w:textAlignment w:val="auto"/>
        <w:rPr>
          <w:rFonts w:hint="eastAsia" w:ascii="宋体" w:hAnsi="宋体" w:eastAsia="宋体" w:cs="宋体"/>
          <w:b/>
          <w:bCs/>
          <w:color w:val="auto"/>
          <w:sz w:val="21"/>
          <w:szCs w:val="21"/>
          <w:lang w:val="en-US" w:eastAsia="zh-CN"/>
        </w:rPr>
      </w:pPr>
      <w:r>
        <w:rPr>
          <w:rFonts w:hint="default" w:ascii="宋体" w:hAnsi="宋体" w:eastAsia="宋体" w:cs="宋体"/>
          <w:b/>
          <w:bCs/>
          <w:color w:val="auto"/>
          <w:kern w:val="2"/>
          <w:sz w:val="21"/>
          <w:szCs w:val="21"/>
          <w:lang w:val="en-US" w:eastAsia="zh-CN" w:bidi="ar-SA"/>
        </w:rPr>
        <w:t>6．</w:t>
      </w:r>
      <w:r>
        <w:rPr>
          <w:rFonts w:hint="eastAsia" w:ascii="宋体" w:hAnsi="宋体" w:eastAsia="宋体" w:cs="宋体"/>
          <w:b/>
          <w:bCs/>
          <w:color w:val="auto"/>
          <w:sz w:val="21"/>
          <w:szCs w:val="21"/>
          <w:lang w:val="en-US" w:eastAsia="zh-CN"/>
        </w:rPr>
        <w:t>告警管理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系统应支持灵活设置遥测告警限值，并且可设置限值的下限、下下限、上限、上上限，实现分段告警，可设置越限持续时间，避免短时告警误动；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系统应支持告警确认功能，只有经过确认的告警才从告警列表中消失；</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系统应支持短信、手机APP、邮件、网页声光等多种告警提醒方式；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系统应支持网页端语音告警，单次或轮播可选择；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系统应支持告警分级，根据重要程度将告警分为故障、紧急、一般，并且可配置，避免遗漏重要报警；</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手机APP支持告警订阅功能，支持订阅重点关注的告警，屏蔽非重要告警；</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系统应支持告警统计及图表分析功能，按照已处理、未处理、告警分类、告警级别进行统计；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系统应具备采集器失电告警功能，当现场停电，采集器失电后能继续运行一段时间并向平台发送失电告警信息；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支持逆变器、现场设备离线告警及通讯状态显示；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211" w:firstLineChars="100"/>
        <w:textAlignment w:val="auto"/>
        <w:rPr>
          <w:rFonts w:hint="eastAsia" w:ascii="宋体" w:hAnsi="宋体" w:eastAsia="宋体" w:cs="宋体"/>
          <w:b/>
          <w:bCs/>
          <w:color w:val="auto"/>
          <w:sz w:val="21"/>
          <w:szCs w:val="21"/>
          <w:lang w:val="en-US" w:eastAsia="zh-CN"/>
        </w:rPr>
      </w:pPr>
      <w:r>
        <w:rPr>
          <w:rFonts w:hint="default" w:ascii="宋体" w:hAnsi="宋体" w:eastAsia="宋体" w:cs="宋体"/>
          <w:b/>
          <w:bCs/>
          <w:color w:val="auto"/>
          <w:kern w:val="2"/>
          <w:sz w:val="21"/>
          <w:szCs w:val="21"/>
          <w:lang w:val="en-US" w:eastAsia="zh-CN" w:bidi="ar-SA"/>
        </w:rPr>
        <w:t>7．</w:t>
      </w:r>
      <w:r>
        <w:rPr>
          <w:rFonts w:hint="eastAsia" w:ascii="宋体" w:hAnsi="宋体" w:eastAsia="宋体" w:cs="宋体"/>
          <w:b/>
          <w:bCs/>
          <w:color w:val="auto"/>
          <w:sz w:val="21"/>
          <w:szCs w:val="21"/>
          <w:lang w:val="en-US" w:eastAsia="zh-CN"/>
        </w:rPr>
        <w:t>数据处理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遥测、遥信数据可设置定时上传；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遥测越限、遥信变位告警实时上传；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网关上传数据需经加密和压缩；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能在上传周期内具备存储10万个数据点位的能力；</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系统应具备断点续传功能，当采集器与服务器网络中断，或者服务器维护时，采集器应将此段时间内采集的数据存在采集器的电子硬盘上，待网络恢复后将数据补传到服务器上；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auto"/>
          <w:sz w:val="21"/>
          <w:szCs w:val="21"/>
          <w:lang w:val="en-US" w:eastAsia="zh-CN"/>
        </w:rPr>
      </w:pPr>
      <w:r>
        <w:rPr>
          <w:rFonts w:hint="default" w:ascii="宋体" w:hAnsi="宋体" w:eastAsia="宋体" w:cs="宋体"/>
          <w:b/>
          <w:bCs/>
          <w:color w:val="auto"/>
          <w:kern w:val="2"/>
          <w:sz w:val="21"/>
          <w:szCs w:val="21"/>
          <w:lang w:val="en-US" w:eastAsia="zh-CN" w:bidi="ar-SA"/>
        </w:rPr>
        <w:t>8．</w:t>
      </w:r>
      <w:r>
        <w:rPr>
          <w:rFonts w:hint="eastAsia" w:ascii="宋体" w:hAnsi="宋体" w:eastAsia="宋体" w:cs="宋体"/>
          <w:b/>
          <w:bCs/>
          <w:color w:val="auto"/>
          <w:sz w:val="21"/>
          <w:szCs w:val="21"/>
          <w:lang w:val="en-US" w:eastAsia="zh-CN"/>
        </w:rPr>
        <w:t>视频监控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系统应支持视频监视的功能，并具备移动侦测功能，当监视画面有变化时才存储视频数据，减少视频存储容量；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系统应提供手机、WEB使用视频监视功能，网页端可实现视频回放；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auto"/>
          <w:sz w:val="21"/>
          <w:szCs w:val="21"/>
          <w:lang w:val="en-US" w:eastAsia="zh-CN"/>
        </w:rPr>
      </w:pPr>
      <w:r>
        <w:rPr>
          <w:rFonts w:hint="default" w:ascii="宋体" w:hAnsi="宋体" w:eastAsia="宋体" w:cs="宋体"/>
          <w:b/>
          <w:bCs/>
          <w:color w:val="auto"/>
          <w:kern w:val="2"/>
          <w:sz w:val="21"/>
          <w:szCs w:val="21"/>
          <w:lang w:val="en-US" w:eastAsia="zh-CN" w:bidi="ar-SA"/>
        </w:rPr>
        <w:t>9．</w:t>
      </w:r>
      <w:r>
        <w:rPr>
          <w:rFonts w:hint="eastAsia" w:ascii="宋体" w:hAnsi="宋体" w:eastAsia="宋体" w:cs="宋体"/>
          <w:b/>
          <w:bCs/>
          <w:color w:val="auto"/>
          <w:sz w:val="21"/>
          <w:szCs w:val="21"/>
          <w:lang w:val="en-US" w:eastAsia="zh-CN"/>
        </w:rPr>
        <w:t>环境监测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系统可提供光伏站环境监测功能，实现环境温湿度、辐照度、风速等环境量的实时监测和告警；</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auto"/>
          <w:sz w:val="21"/>
          <w:szCs w:val="21"/>
          <w:lang w:val="en-US" w:eastAsia="zh-CN"/>
        </w:rPr>
      </w:pPr>
      <w:r>
        <w:rPr>
          <w:rFonts w:hint="default" w:ascii="宋体" w:hAnsi="宋体" w:eastAsia="宋体" w:cs="宋体"/>
          <w:b/>
          <w:bCs/>
          <w:color w:val="auto"/>
          <w:kern w:val="2"/>
          <w:sz w:val="21"/>
          <w:szCs w:val="21"/>
          <w:lang w:val="en-US" w:eastAsia="zh-CN" w:bidi="ar-SA"/>
        </w:rPr>
        <w:t>10．</w:t>
      </w:r>
      <w:r>
        <w:rPr>
          <w:rFonts w:hint="eastAsia" w:ascii="宋体" w:hAnsi="宋体" w:eastAsia="宋体" w:cs="宋体"/>
          <w:b/>
          <w:bCs/>
          <w:color w:val="auto"/>
          <w:sz w:val="21"/>
          <w:szCs w:val="21"/>
          <w:lang w:val="en-US" w:eastAsia="zh-CN"/>
        </w:rPr>
        <w:t>数据交互</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数据采集器应具备多路数据转发功能，可将采集的数据通过Modbus-TCP、104、SNMP、住建部能耗规约、MQTT等方式转发给第三方系统或平台；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数据采集器支持通过Modbus-TCP、Modbus-RTU、645、103、CJT188、BACnet-IP、OPC UA等方式采集现场设备或系统中的数据；</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历史数据存储周期不得大于5分钟，时间应可根据需求调整，最小间隔不小于1分钟；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告警数据实时存储；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auto"/>
          <w:sz w:val="21"/>
          <w:szCs w:val="21"/>
          <w:lang w:val="en-US" w:eastAsia="zh-CN"/>
        </w:rPr>
      </w:pPr>
      <w:r>
        <w:rPr>
          <w:rFonts w:hint="default" w:ascii="宋体" w:hAnsi="宋体" w:eastAsia="宋体" w:cs="宋体"/>
          <w:b/>
          <w:bCs/>
          <w:color w:val="auto"/>
          <w:kern w:val="2"/>
          <w:sz w:val="21"/>
          <w:szCs w:val="21"/>
          <w:lang w:val="en-US" w:eastAsia="zh-CN" w:bidi="ar-SA"/>
        </w:rPr>
        <w:t>11．</w:t>
      </w:r>
      <w:r>
        <w:rPr>
          <w:rFonts w:hint="eastAsia" w:ascii="宋体" w:hAnsi="宋体" w:eastAsia="宋体" w:cs="宋体"/>
          <w:b/>
          <w:bCs/>
          <w:color w:val="auto"/>
          <w:sz w:val="21"/>
          <w:szCs w:val="21"/>
          <w:lang w:val="en-US" w:eastAsia="zh-CN"/>
        </w:rPr>
        <w:t>权限管理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系统具有角色管理功能，可根据角色分配菜单访问权限、基础资料编辑权限；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系统要具有以角色为单位进行批量授权，提高管理效率；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用户名和密码唯一确定，保证操作的安全可靠性；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系统应具备用户密码复杂度限定功能，可设定复杂度要求，并可人为设定密码有效期，连续多次输错密码后应锁定该用户一定时间的访问权限；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每个用户可以设定不同的主页，每次登录系统时先显示主页；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系统菜单可根据项目要求重新调整名称、顺序；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可根据每个用户单独设置系统标题栏的名称；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auto"/>
          <w:sz w:val="21"/>
          <w:szCs w:val="21"/>
          <w:lang w:val="en-US" w:eastAsia="zh-CN"/>
        </w:rPr>
      </w:pPr>
      <w:r>
        <w:rPr>
          <w:rFonts w:hint="default" w:ascii="宋体" w:hAnsi="宋体" w:eastAsia="宋体" w:cs="宋体"/>
          <w:b/>
          <w:bCs/>
          <w:color w:val="auto"/>
          <w:kern w:val="2"/>
          <w:sz w:val="21"/>
          <w:szCs w:val="21"/>
          <w:lang w:val="en-US" w:eastAsia="zh-CN" w:bidi="ar-SA"/>
        </w:rPr>
        <w:t>12．</w:t>
      </w:r>
      <w:r>
        <w:rPr>
          <w:rFonts w:hint="eastAsia" w:ascii="宋体" w:hAnsi="宋体" w:eastAsia="宋体" w:cs="宋体"/>
          <w:b/>
          <w:bCs/>
          <w:color w:val="auto"/>
          <w:sz w:val="21"/>
          <w:szCs w:val="21"/>
          <w:lang w:val="en-US" w:eastAsia="zh-CN"/>
        </w:rPr>
        <w:t>系统维护</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系统日志功能，所有操作，包括系统用户登录退出，对系统的软件、调试、配置，对设备的操作、遥控等，须形成操作日志；</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系统应提供基础资料配置界面，可根据项目情况灵活配置系统名称、仪表名称、变压器容量等信息，并在后续维护时可根据情况修改；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auto"/>
          <w:sz w:val="21"/>
          <w:szCs w:val="21"/>
          <w:lang w:val="en-US" w:eastAsia="zh-CN"/>
        </w:rPr>
      </w:pPr>
      <w:r>
        <w:rPr>
          <w:rFonts w:hint="default" w:ascii="宋体" w:hAnsi="宋体" w:eastAsia="宋体" w:cs="宋体"/>
          <w:b/>
          <w:bCs/>
          <w:color w:val="auto"/>
          <w:kern w:val="2"/>
          <w:sz w:val="21"/>
          <w:szCs w:val="21"/>
          <w:lang w:val="en-US" w:eastAsia="zh-CN" w:bidi="ar-SA"/>
        </w:rPr>
        <w:t>13．</w:t>
      </w:r>
      <w:r>
        <w:rPr>
          <w:rFonts w:hint="eastAsia" w:ascii="宋体" w:hAnsi="宋体" w:eastAsia="宋体" w:cs="宋体"/>
          <w:b/>
          <w:bCs/>
          <w:color w:val="auto"/>
          <w:sz w:val="21"/>
          <w:szCs w:val="21"/>
          <w:lang w:val="en-US" w:eastAsia="zh-CN"/>
        </w:rPr>
        <w:t>接口对接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可以提供API接口方便与第三方平台对接。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auto"/>
          <w:sz w:val="21"/>
          <w:szCs w:val="21"/>
          <w:lang w:val="en-US" w:eastAsia="zh-CN"/>
        </w:rPr>
      </w:pPr>
      <w:r>
        <w:rPr>
          <w:rFonts w:hint="default" w:ascii="宋体" w:hAnsi="宋体" w:eastAsia="宋体" w:cs="宋体"/>
          <w:b/>
          <w:bCs/>
          <w:color w:val="auto"/>
          <w:kern w:val="2"/>
          <w:sz w:val="21"/>
          <w:szCs w:val="21"/>
          <w:lang w:val="en-US" w:eastAsia="zh-CN" w:bidi="ar-SA"/>
        </w:rPr>
        <w:t>14．</w:t>
      </w:r>
      <w:r>
        <w:rPr>
          <w:rFonts w:hint="eastAsia" w:ascii="宋体" w:hAnsi="宋体" w:eastAsia="宋体" w:cs="宋体"/>
          <w:b/>
          <w:bCs/>
          <w:color w:val="auto"/>
          <w:sz w:val="21"/>
          <w:szCs w:val="21"/>
          <w:lang w:val="en-US" w:eastAsia="zh-CN"/>
        </w:rPr>
        <w:t>技术参数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系统可用率&gt;99.99%</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系统时钟误</w:t>
      </w:r>
      <w:r>
        <w:rPr>
          <w:rFonts w:hint="eastAsia" w:ascii="宋体" w:hAnsi="宋体" w:eastAsia="宋体" w:cs="宋体"/>
          <w:color w:val="auto"/>
          <w:sz w:val="21"/>
          <w:szCs w:val="21"/>
          <w:lang w:val="en-US" w:eastAsia="zh-CN"/>
        </w:rPr>
        <w:t>差</w:t>
      </w:r>
      <w:r>
        <w:rPr>
          <w:rFonts w:hint="eastAsia" w:ascii="宋体" w:hAnsi="宋体" w:eastAsia="宋体" w:cs="宋体"/>
          <w:color w:val="auto"/>
          <w:sz w:val="21"/>
          <w:szCs w:val="21"/>
        </w:rPr>
        <w:t xml:space="preserve">&lt;±5毫秒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监控</w:t>
      </w:r>
      <w:r>
        <w:rPr>
          <w:rFonts w:hint="eastAsia" w:ascii="宋体" w:hAnsi="宋体" w:eastAsia="宋体" w:cs="宋体"/>
          <w:b w:val="0"/>
          <w:bCs w:val="0"/>
          <w:color w:val="auto"/>
          <w:sz w:val="21"/>
          <w:szCs w:val="21"/>
          <w:lang w:val="en-US" w:eastAsia="zh-CN"/>
        </w:rPr>
        <w:t>网络</w:t>
      </w:r>
      <w:r>
        <w:rPr>
          <w:rFonts w:hint="eastAsia" w:ascii="宋体" w:hAnsi="宋体" w:eastAsia="宋体" w:cs="宋体"/>
          <w:color w:val="auto"/>
          <w:sz w:val="21"/>
          <w:szCs w:val="21"/>
        </w:rPr>
        <w:t>负荷率：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正常情况下：&lt;20%；</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电力系统故障情况下：&lt;30%</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监控主站CPU负载率：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正常</w:t>
      </w:r>
      <w:r>
        <w:rPr>
          <w:rFonts w:hint="eastAsia" w:ascii="宋体" w:hAnsi="宋体" w:eastAsia="宋体" w:cs="宋体"/>
          <w:b w:val="0"/>
          <w:bCs w:val="0"/>
          <w:color w:val="auto"/>
          <w:sz w:val="21"/>
          <w:szCs w:val="21"/>
          <w:lang w:val="en-US" w:eastAsia="zh-CN"/>
        </w:rPr>
        <w:t>情况</w:t>
      </w:r>
      <w:r>
        <w:rPr>
          <w:rFonts w:hint="eastAsia" w:ascii="宋体" w:hAnsi="宋体" w:eastAsia="宋体" w:cs="宋体"/>
          <w:color w:val="auto"/>
          <w:sz w:val="21"/>
          <w:szCs w:val="21"/>
        </w:rPr>
        <w:t>下：&lt;15%；</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电力系统故障情况下：&lt;30%</w:t>
      </w:r>
      <w:r>
        <w:rPr>
          <w:rFonts w:hint="eastAsia" w:ascii="宋体" w:hAnsi="宋体" w:eastAsia="宋体" w:cs="宋体"/>
          <w:color w:val="auto"/>
          <w:sz w:val="21"/>
          <w:szCs w:val="21"/>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并发访问&gt;=50；</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平均无故障</w:t>
      </w:r>
      <w:r>
        <w:rPr>
          <w:rFonts w:hint="eastAsia" w:ascii="宋体" w:hAnsi="宋体" w:eastAsia="宋体" w:cs="宋体"/>
          <w:b w:val="0"/>
          <w:bCs w:val="0"/>
          <w:color w:val="auto"/>
          <w:sz w:val="21"/>
          <w:szCs w:val="21"/>
          <w:lang w:val="en-US" w:eastAsia="zh-CN"/>
        </w:rPr>
        <w:t>时间</w:t>
      </w:r>
      <w:r>
        <w:rPr>
          <w:rFonts w:hint="eastAsia" w:ascii="宋体" w:hAnsi="宋体" w:eastAsia="宋体" w:cs="宋体"/>
          <w:color w:val="auto"/>
          <w:sz w:val="21"/>
          <w:szCs w:val="21"/>
        </w:rPr>
        <w:t>（MTBF）&gt;40000小时；系统总体大于30000小时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系统CPU</w:t>
      </w:r>
      <w:r>
        <w:rPr>
          <w:rFonts w:hint="eastAsia" w:ascii="宋体" w:hAnsi="宋体" w:eastAsia="宋体" w:cs="宋体"/>
          <w:b w:val="0"/>
          <w:bCs w:val="0"/>
          <w:color w:val="auto"/>
          <w:sz w:val="21"/>
          <w:szCs w:val="21"/>
          <w:lang w:val="en-US" w:eastAsia="zh-CN"/>
        </w:rPr>
        <w:t>负荷率：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正常</w:t>
      </w:r>
      <w:r>
        <w:rPr>
          <w:rFonts w:hint="eastAsia" w:ascii="宋体" w:hAnsi="宋体" w:eastAsia="宋体" w:cs="宋体"/>
          <w:b w:val="0"/>
          <w:bCs w:val="0"/>
          <w:color w:val="auto"/>
          <w:sz w:val="21"/>
          <w:szCs w:val="21"/>
          <w:lang w:val="en-US" w:eastAsia="zh-CN"/>
        </w:rPr>
        <w:t>情况</w:t>
      </w:r>
      <w:r>
        <w:rPr>
          <w:rFonts w:hint="eastAsia" w:ascii="宋体" w:hAnsi="宋体" w:eastAsia="宋体" w:cs="宋体"/>
          <w:color w:val="auto"/>
          <w:sz w:val="21"/>
          <w:szCs w:val="21"/>
        </w:rPr>
        <w:t>下应&lt;30%</w:t>
      </w:r>
      <w:r>
        <w:rPr>
          <w:rFonts w:hint="eastAsia" w:ascii="宋体" w:hAnsi="宋体" w:eastAsia="宋体" w:cs="宋体"/>
          <w:color w:val="auto"/>
          <w:sz w:val="21"/>
          <w:szCs w:val="21"/>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事故</w:t>
      </w:r>
      <w:r>
        <w:rPr>
          <w:rFonts w:hint="eastAsia" w:ascii="宋体" w:hAnsi="宋体" w:eastAsia="宋体" w:cs="宋体"/>
          <w:b w:val="0"/>
          <w:bCs w:val="0"/>
          <w:color w:val="auto"/>
          <w:sz w:val="21"/>
          <w:szCs w:val="21"/>
          <w:lang w:val="en-US" w:eastAsia="zh-CN"/>
        </w:rPr>
        <w:t>情况</w:t>
      </w:r>
      <w:r>
        <w:rPr>
          <w:rFonts w:hint="eastAsia" w:ascii="宋体" w:hAnsi="宋体" w:eastAsia="宋体" w:cs="宋体"/>
          <w:color w:val="auto"/>
          <w:sz w:val="21"/>
          <w:szCs w:val="21"/>
        </w:rPr>
        <w:t>下任意10S内应&lt;50%</w:t>
      </w:r>
      <w:r>
        <w:rPr>
          <w:rFonts w:hint="eastAsia" w:ascii="宋体" w:hAnsi="宋体" w:eastAsia="宋体" w:cs="宋体"/>
          <w:color w:val="auto"/>
          <w:sz w:val="21"/>
          <w:szCs w:val="21"/>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监控系统的最小存储容量应满足两年的运行要求,且不大于总容量的60%</w:t>
      </w:r>
      <w:r>
        <w:rPr>
          <w:rFonts w:hint="eastAsia" w:ascii="宋体" w:hAnsi="宋体" w:eastAsia="宋体" w:cs="宋体"/>
          <w:color w:val="auto"/>
          <w:sz w:val="21"/>
          <w:szCs w:val="21"/>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准确率:遥信变位响应率100%,遥控正确率100%</w:t>
      </w:r>
      <w:r>
        <w:rPr>
          <w:rFonts w:hint="eastAsia" w:ascii="宋体" w:hAnsi="宋体" w:eastAsia="宋体" w:cs="宋体"/>
          <w:color w:val="auto"/>
          <w:sz w:val="21"/>
          <w:szCs w:val="21"/>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模拟量</w:t>
      </w:r>
      <w:r>
        <w:rPr>
          <w:rFonts w:hint="eastAsia" w:ascii="宋体" w:hAnsi="宋体" w:eastAsia="宋体" w:cs="宋体"/>
          <w:b w:val="0"/>
          <w:bCs w:val="0"/>
          <w:color w:val="auto"/>
          <w:sz w:val="21"/>
          <w:szCs w:val="21"/>
          <w:lang w:val="en-US" w:eastAsia="zh-CN"/>
        </w:rPr>
        <w:t>测量</w:t>
      </w:r>
      <w:r>
        <w:rPr>
          <w:rFonts w:hint="eastAsia" w:ascii="宋体" w:hAnsi="宋体" w:eastAsia="宋体" w:cs="宋体"/>
          <w:color w:val="auto"/>
          <w:sz w:val="21"/>
          <w:szCs w:val="21"/>
        </w:rPr>
        <w:t>误差:</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电流电压有功无功&lt;±0.5%</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频率&lt;±0.</w:t>
      </w:r>
      <w:r>
        <w:rPr>
          <w:rFonts w:hint="eastAsia" w:ascii="宋体" w:hAnsi="宋体" w:eastAsia="宋体" w:cs="宋体"/>
          <w:b w:val="0"/>
          <w:bCs w:val="0"/>
          <w:color w:val="auto"/>
          <w:sz w:val="21"/>
          <w:szCs w:val="21"/>
          <w:lang w:val="en-US" w:eastAsia="zh-CN"/>
        </w:rPr>
        <w:t>02Hz</w:t>
      </w:r>
      <w:r>
        <w:rPr>
          <w:rFonts w:hint="eastAsia" w:ascii="宋体" w:hAnsi="宋体" w:eastAsia="宋体" w:cs="宋体"/>
          <w:color w:val="auto"/>
          <w:sz w:val="21"/>
          <w:szCs w:val="21"/>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事件正常记录率:100%</w:t>
      </w:r>
      <w:r>
        <w:rPr>
          <w:rFonts w:hint="eastAsia" w:ascii="宋体" w:hAnsi="宋体" w:eastAsia="宋体" w:cs="宋体"/>
          <w:color w:val="auto"/>
          <w:sz w:val="21"/>
          <w:szCs w:val="21"/>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页面数据</w:t>
      </w:r>
      <w:r>
        <w:rPr>
          <w:rFonts w:hint="eastAsia" w:ascii="宋体" w:hAnsi="宋体" w:eastAsia="宋体" w:cs="宋体"/>
          <w:color w:val="auto"/>
          <w:sz w:val="21"/>
          <w:szCs w:val="21"/>
        </w:rPr>
        <w:t xml:space="preserve">刷新: </w:t>
      </w:r>
      <w:r>
        <w:rPr>
          <w:rFonts w:hint="eastAsia" w:ascii="宋体" w:hAnsi="宋体" w:eastAsia="宋体" w:cs="宋体"/>
          <w:color w:val="auto"/>
          <w:sz w:val="21"/>
          <w:szCs w:val="21"/>
          <w:lang w:val="en-US" w:eastAsia="zh-CN"/>
        </w:rPr>
        <w:t>最快1</w:t>
      </w:r>
      <w:r>
        <w:rPr>
          <w:rFonts w:hint="eastAsia" w:ascii="宋体" w:hAnsi="宋体" w:eastAsia="宋体" w:cs="宋体"/>
          <w:color w:val="auto"/>
          <w:sz w:val="21"/>
          <w:szCs w:val="21"/>
        </w:rPr>
        <w:t>S</w:t>
      </w:r>
      <w:r>
        <w:rPr>
          <w:rFonts w:hint="eastAsia" w:ascii="宋体" w:hAnsi="宋体" w:eastAsia="宋体" w:cs="宋体"/>
          <w:color w:val="auto"/>
          <w:sz w:val="21"/>
          <w:szCs w:val="21"/>
          <w:lang w:eastAsia="zh-CN"/>
        </w:rPr>
        <w:t>；</w:t>
      </w:r>
    </w:p>
    <w:p>
      <w:pPr>
        <w:pStyle w:val="9"/>
        <w:spacing w:line="400" w:lineRule="exact"/>
        <w:rPr>
          <w:rFonts w:hint="eastAsia" w:ascii="宋体" w:hAnsi="宋体"/>
          <w:color w:val="auto"/>
          <w:sz w:val="21"/>
          <w:szCs w:val="21"/>
          <w:lang w:val="en-US" w:eastAsia="zh-CN"/>
        </w:rPr>
      </w:pPr>
      <w:r>
        <w:rPr>
          <w:rFonts w:hint="eastAsia" w:ascii="宋体" w:hAnsi="宋体"/>
          <w:color w:val="auto"/>
          <w:sz w:val="21"/>
          <w:szCs w:val="21"/>
          <w:lang w:val="en-US" w:eastAsia="zh-CN"/>
        </w:rPr>
        <w:t>2.3</w:t>
      </w:r>
      <w:r>
        <w:rPr>
          <w:rFonts w:hint="default" w:ascii="宋体" w:hAnsi="宋体"/>
          <w:color w:val="auto"/>
          <w:sz w:val="21"/>
          <w:szCs w:val="21"/>
          <w:lang w:val="en-US" w:eastAsia="zh-CN"/>
        </w:rPr>
        <w:t>、</w:t>
      </w:r>
      <w:r>
        <w:rPr>
          <w:rFonts w:hint="eastAsia" w:ascii="宋体" w:hAnsi="宋体"/>
          <w:color w:val="auto"/>
          <w:sz w:val="21"/>
          <w:szCs w:val="21"/>
          <w:lang w:val="en-US" w:eastAsia="zh-CN"/>
        </w:rPr>
        <w:t>硬件：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尽可能使用我公司各电站的硬件通讯设备如：</w:t>
      </w:r>
      <w:r>
        <w:rPr>
          <w:rFonts w:hint="eastAsia" w:ascii="宋体" w:hAnsi="宋体" w:eastAsia="宋体" w:cs="宋体"/>
          <w:color w:val="auto"/>
          <w:sz w:val="21"/>
          <w:szCs w:val="21"/>
          <w:lang w:val="en-US" w:eastAsia="zh-CN"/>
        </w:rPr>
        <w:t>监控主机、显示器、</w:t>
      </w:r>
      <w:r>
        <w:rPr>
          <w:rFonts w:hint="eastAsia" w:ascii="宋体" w:hAnsi="宋体" w:eastAsia="宋体" w:cs="宋体"/>
          <w:color w:val="auto"/>
          <w:sz w:val="21"/>
          <w:szCs w:val="21"/>
        </w:rPr>
        <w:t>交换机、数据采集器、VPN等。如需增加或更换设备请列出设备清单及单价。</w:t>
      </w:r>
    </w:p>
    <w:p>
      <w:pPr>
        <w:pStyle w:val="9"/>
        <w:spacing w:line="400" w:lineRule="exact"/>
        <w:rPr>
          <w:rFonts w:hint="eastAsia" w:ascii="宋体" w:hAnsi="宋体"/>
          <w:color w:val="auto"/>
          <w:sz w:val="21"/>
          <w:szCs w:val="21"/>
          <w:lang w:val="en-US" w:eastAsia="zh-CN"/>
        </w:rPr>
      </w:pPr>
      <w:r>
        <w:rPr>
          <w:rFonts w:hint="eastAsia" w:ascii="宋体" w:hAnsi="宋体"/>
          <w:color w:val="auto"/>
          <w:sz w:val="21"/>
          <w:szCs w:val="21"/>
          <w:lang w:val="en-US" w:eastAsia="zh-CN"/>
        </w:rPr>
        <w:t>2.4</w:t>
      </w:r>
      <w:r>
        <w:rPr>
          <w:rFonts w:hint="default" w:ascii="宋体" w:hAnsi="宋体"/>
          <w:color w:val="auto"/>
          <w:sz w:val="21"/>
          <w:szCs w:val="21"/>
          <w:lang w:val="en-US" w:eastAsia="zh-CN"/>
        </w:rPr>
        <w:t>、</w:t>
      </w:r>
      <w:r>
        <w:rPr>
          <w:rFonts w:hint="eastAsia" w:ascii="宋体" w:hAnsi="宋体"/>
          <w:color w:val="auto"/>
          <w:sz w:val="21"/>
          <w:szCs w:val="21"/>
          <w:lang w:val="en-US" w:eastAsia="zh-CN"/>
        </w:rPr>
        <w:t>后期新增电站：</w:t>
      </w:r>
    </w:p>
    <w:p>
      <w:pPr>
        <w:numPr>
          <w:ilvl w:val="0"/>
          <w:numId w:val="0"/>
        </w:numPr>
        <w:ind w:firstLine="420" w:firstLineChars="200"/>
        <w:rPr>
          <w:rFonts w:ascii="方正仿宋_GBK" w:hAnsi="方正仿宋_GBK" w:eastAsia="方正仿宋_GBK" w:cs="方正仿宋_GBK"/>
          <w:color w:val="auto"/>
          <w:sz w:val="28"/>
          <w:szCs w:val="28"/>
        </w:rPr>
      </w:pPr>
      <w:r>
        <w:rPr>
          <w:rFonts w:hint="eastAsia" w:ascii="宋体" w:hAnsi="宋体" w:eastAsia="宋体" w:cs="宋体"/>
          <w:color w:val="auto"/>
          <w:sz w:val="21"/>
          <w:szCs w:val="21"/>
        </w:rPr>
        <w:t>新增站点，涉及新增能耗采集器，</w:t>
      </w:r>
      <w:r>
        <w:rPr>
          <w:rFonts w:hint="eastAsia" w:ascii="宋体" w:hAnsi="宋体" w:cs="宋体"/>
          <w:color w:val="auto"/>
          <w:sz w:val="21"/>
          <w:szCs w:val="21"/>
          <w:lang w:val="en-US" w:eastAsia="zh-CN"/>
        </w:rPr>
        <w:t>须与首次平台建设项目采购品牌一致</w:t>
      </w:r>
      <w:r>
        <w:rPr>
          <w:rFonts w:hint="eastAsia" w:ascii="宋体" w:hAnsi="宋体" w:eastAsia="宋体" w:cs="宋体"/>
          <w:color w:val="auto"/>
          <w:sz w:val="21"/>
          <w:szCs w:val="21"/>
          <w:lang w:eastAsia="zh-CN"/>
        </w:rPr>
        <w:t>。</w:t>
      </w:r>
    </w:p>
    <w:p>
      <w:pPr>
        <w:pStyle w:val="9"/>
        <w:spacing w:line="400" w:lineRule="exact"/>
        <w:rPr>
          <w:rFonts w:hint="eastAsia" w:ascii="宋体" w:hAnsi="宋体"/>
          <w:color w:val="auto"/>
          <w:sz w:val="21"/>
          <w:szCs w:val="21"/>
          <w:lang w:val="en-US" w:eastAsia="zh-CN"/>
        </w:rPr>
      </w:pPr>
      <w:r>
        <w:rPr>
          <w:rFonts w:hint="eastAsia" w:ascii="宋体" w:hAnsi="宋体"/>
          <w:color w:val="auto"/>
          <w:sz w:val="21"/>
          <w:szCs w:val="21"/>
          <w:lang w:val="en-US" w:eastAsia="zh-CN"/>
        </w:rPr>
        <w:t>2.5</w:t>
      </w:r>
      <w:r>
        <w:rPr>
          <w:rFonts w:hint="default" w:ascii="宋体" w:hAnsi="宋体"/>
          <w:color w:val="auto"/>
          <w:sz w:val="21"/>
          <w:szCs w:val="21"/>
          <w:lang w:val="en-US" w:eastAsia="zh-CN"/>
        </w:rPr>
        <w:t>、</w:t>
      </w:r>
      <w:r>
        <w:rPr>
          <w:rFonts w:hint="eastAsia" w:ascii="宋体" w:hAnsi="宋体"/>
          <w:color w:val="auto"/>
          <w:sz w:val="21"/>
          <w:szCs w:val="21"/>
          <w:lang w:val="en-US" w:eastAsia="zh-CN"/>
        </w:rPr>
        <w:t>日常系统维护：</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eastAsia="宋体"/>
          <w:color w:val="auto"/>
          <w:lang w:val="en-US" w:eastAsia="zh-CN"/>
        </w:rPr>
      </w:pPr>
      <w:r>
        <w:rPr>
          <w:rFonts w:hint="eastAsia" w:ascii="宋体" w:hAnsi="宋体" w:eastAsia="宋体" w:cs="宋体"/>
          <w:color w:val="auto"/>
          <w:sz w:val="21"/>
          <w:szCs w:val="21"/>
        </w:rPr>
        <w:t>系统</w:t>
      </w:r>
      <w:r>
        <w:rPr>
          <w:rFonts w:hint="eastAsia" w:ascii="宋体" w:hAnsi="宋体" w:cs="宋体"/>
          <w:color w:val="auto"/>
          <w:sz w:val="21"/>
          <w:szCs w:val="21"/>
          <w:lang w:val="en-US" w:eastAsia="zh-CN"/>
        </w:rPr>
        <w:t>出现运行</w:t>
      </w:r>
      <w:r>
        <w:rPr>
          <w:rFonts w:hint="eastAsia" w:ascii="宋体" w:hAnsi="宋体" w:eastAsia="宋体" w:cs="宋体"/>
          <w:color w:val="auto"/>
          <w:sz w:val="21"/>
          <w:szCs w:val="21"/>
        </w:rPr>
        <w:t>问题或硬件故障，</w:t>
      </w:r>
      <w:r>
        <w:rPr>
          <w:rFonts w:hint="eastAsia" w:ascii="宋体" w:hAnsi="宋体" w:cs="宋体"/>
          <w:color w:val="auto"/>
          <w:sz w:val="21"/>
          <w:szCs w:val="21"/>
          <w:lang w:val="en-US" w:eastAsia="zh-CN"/>
        </w:rPr>
        <w:t>供应商</w:t>
      </w:r>
      <w:r>
        <w:rPr>
          <w:rFonts w:hint="eastAsia" w:ascii="宋体" w:hAnsi="宋体" w:eastAsia="宋体" w:cs="宋体"/>
          <w:color w:val="auto"/>
          <w:sz w:val="21"/>
          <w:szCs w:val="21"/>
        </w:rPr>
        <w:t>需24小时响应</w:t>
      </w:r>
      <w:r>
        <w:rPr>
          <w:rFonts w:hint="eastAsia" w:ascii="宋体" w:hAnsi="宋体" w:cs="宋体"/>
          <w:color w:val="auto"/>
          <w:sz w:val="21"/>
          <w:szCs w:val="21"/>
          <w:lang w:eastAsia="zh-CN"/>
        </w:rPr>
        <w:t>。</w:t>
      </w:r>
      <w:r>
        <w:rPr>
          <w:rFonts w:hint="eastAsia" w:ascii="宋体" w:hAnsi="宋体" w:eastAsia="宋体" w:cs="宋体"/>
          <w:color w:val="auto"/>
          <w:szCs w:val="21"/>
          <w:lang w:eastAsia="zh-CN"/>
        </w:rPr>
        <w:t>监控系统平台</w:t>
      </w:r>
      <w:r>
        <w:rPr>
          <w:rFonts w:hint="eastAsia" w:ascii="宋体" w:hAnsi="宋体" w:cs="宋体"/>
          <w:color w:val="auto"/>
          <w:szCs w:val="21"/>
          <w:lang w:val="en-US" w:eastAsia="zh-CN"/>
        </w:rPr>
        <w:t>建成后使用期间</w:t>
      </w:r>
      <w:r>
        <w:rPr>
          <w:rFonts w:hint="eastAsia" w:ascii="宋体" w:hAnsi="宋体" w:eastAsia="宋体" w:cs="宋体"/>
          <w:color w:val="auto"/>
          <w:szCs w:val="21"/>
          <w:lang w:val="en-US" w:eastAsia="zh-CN"/>
        </w:rPr>
        <w:t>，需提供一次免费的移机服务。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211" w:firstLineChars="100"/>
        <w:textAlignment w:val="auto"/>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三、其他</w:t>
      </w:r>
    </w:p>
    <w:p>
      <w:pPr>
        <w:pStyle w:val="19"/>
        <w:rPr>
          <w:rFonts w:hint="eastAsia"/>
          <w:lang w:val="en-US" w:eastAsia="zh-CN"/>
        </w:rPr>
      </w:pPr>
      <w:r>
        <w:rPr>
          <w:rFonts w:hint="eastAsia"/>
          <w:lang w:val="en-US" w:eastAsia="zh-CN"/>
        </w:rPr>
        <w:t>1、具体内容详见工程量清单</w:t>
      </w:r>
    </w:p>
    <w:p>
      <w:pPr>
        <w:widowControl/>
        <w:spacing w:line="360" w:lineRule="auto"/>
        <w:ind w:firstLine="420" w:firstLineChars="200"/>
        <w:jc w:val="left"/>
        <w:rPr>
          <w:rFonts w:hint="eastAsia" w:ascii="宋体" w:hAnsi="宋体" w:eastAsia="宋体" w:cs="宋体"/>
          <w:color w:val="000000"/>
          <w:kern w:val="0"/>
          <w:sz w:val="21"/>
          <w:szCs w:val="21"/>
          <w:lang w:bidi="ar"/>
        </w:rPr>
      </w:pPr>
      <w:r>
        <w:rPr>
          <w:rFonts w:hint="eastAsia"/>
          <w:lang w:val="en-US" w:eastAsia="zh-CN"/>
        </w:rPr>
        <w:t>2、</w:t>
      </w:r>
      <w:r>
        <w:rPr>
          <w:rFonts w:hint="eastAsia" w:ascii="宋体" w:hAnsi="宋体" w:eastAsia="宋体" w:cs="宋体"/>
          <w:i/>
          <w:color w:val="000000"/>
          <w:kern w:val="0"/>
          <w:sz w:val="21"/>
          <w:szCs w:val="21"/>
          <w:u w:val="single"/>
          <w:lang w:bidi="ar"/>
        </w:rPr>
        <w:t>供应商的磋商报价，应当包括完成提供的工程量清单范围内的所有项目以及与本项目相关的所需的全部费用，供应商已标价工程量清单中如果出现少算、漏算费用或未填单价和合价的工程项目，其费用视为已分摊在工程量清单中其他已标价的相关子目的单价或价格之中。除本采购文件或合同另有约定外，结算时不得调整。</w:t>
      </w:r>
    </w:p>
    <w:p>
      <w:pPr>
        <w:pStyle w:val="19"/>
        <w:ind w:left="0" w:leftChars="0" w:firstLine="0" w:firstLineChars="0"/>
        <w:rPr>
          <w:rFonts w:hint="eastAsia"/>
        </w:rPr>
      </w:pPr>
      <w:r>
        <w:rPr>
          <w:rFonts w:hint="eastAsia"/>
          <w:color w:val="000000"/>
          <w:sz w:val="30"/>
          <w:szCs w:val="30"/>
        </w:rPr>
        <w:br w:type="page"/>
      </w:r>
    </w:p>
    <w:p>
      <w:pPr>
        <w:pStyle w:val="2"/>
        <w:spacing w:line="579" w:lineRule="auto"/>
        <w:jc w:val="center"/>
        <w:rPr>
          <w:rFonts w:hint="eastAsia" w:ascii="宋体" w:hAnsi="宋体" w:eastAsia="宋体" w:cs="Times New Roman"/>
          <w:sz w:val="36"/>
        </w:rPr>
      </w:pPr>
      <w:bookmarkStart w:id="163" w:name="_Toc16701"/>
      <w:r>
        <w:rPr>
          <w:rFonts w:hint="eastAsia" w:ascii="宋体" w:hAnsi="宋体" w:eastAsia="宋体" w:cs="Times New Roman"/>
          <w:sz w:val="36"/>
        </w:rPr>
        <w:t>第</w:t>
      </w:r>
      <w:r>
        <w:rPr>
          <w:rFonts w:hint="eastAsia" w:ascii="宋体" w:hAnsi="宋体" w:eastAsia="宋体" w:cs="Times New Roman"/>
          <w:sz w:val="36"/>
          <w:lang w:val="en-US" w:eastAsia="zh-CN"/>
        </w:rPr>
        <w:t>五</w:t>
      </w:r>
      <w:r>
        <w:rPr>
          <w:rFonts w:hint="eastAsia" w:ascii="宋体" w:hAnsi="宋体" w:eastAsia="宋体" w:cs="Times New Roman"/>
          <w:sz w:val="36"/>
        </w:rPr>
        <w:t>章 评标方法及评标标准</w:t>
      </w:r>
      <w:bookmarkEnd w:id="163"/>
    </w:p>
    <w:p>
      <w:pPr>
        <w:keepNext w:val="0"/>
        <w:keepLines w:val="0"/>
        <w:pageBreakBefore w:val="0"/>
        <w:widowControl w:val="0"/>
        <w:spacing w:line="440" w:lineRule="exact"/>
        <w:rPr>
          <w:rFonts w:hint="eastAsia" w:ascii="宋体" w:hAnsi="宋体" w:eastAsia="宋体" w:cs="宋体"/>
          <w:b/>
          <w:bCs/>
          <w:color w:val="000000"/>
          <w:highlight w:val="none"/>
        </w:rPr>
      </w:pPr>
      <w:r>
        <w:rPr>
          <w:rFonts w:hint="eastAsia" w:ascii="宋体" w:hAnsi="宋体" w:eastAsia="宋体" w:cs="宋体"/>
          <w:b/>
          <w:bCs/>
          <w:color w:val="000000"/>
          <w:highlight w:val="none"/>
        </w:rPr>
        <w:t>一、评标方法</w:t>
      </w:r>
    </w:p>
    <w:p>
      <w:pPr>
        <w:keepNext w:val="0"/>
        <w:keepLines w:val="0"/>
        <w:pageBreakBefore w:val="0"/>
        <w:widowControl w:val="0"/>
        <w:spacing w:line="440" w:lineRule="exact"/>
        <w:ind w:firstLine="420"/>
        <w:rPr>
          <w:rFonts w:hint="eastAsia" w:ascii="宋体" w:hAnsi="宋体" w:eastAsia="宋体" w:cs="宋体"/>
          <w:color w:val="000000"/>
          <w:highlight w:val="none"/>
        </w:rPr>
      </w:pPr>
      <w:r>
        <w:rPr>
          <w:rFonts w:hint="eastAsia" w:ascii="宋体" w:hAnsi="宋体" w:eastAsia="宋体" w:cs="宋体"/>
          <w:color w:val="000000"/>
          <w:highlight w:val="none"/>
        </w:rPr>
        <w:t>本项目采用综合评分法，评委会将对确定为实质性响应招标文件要求的投标文件进行评价和比较。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rPr>
          <w:rFonts w:hint="eastAsia"/>
          <w:b/>
          <w:bCs/>
        </w:rPr>
      </w:pPr>
      <w:r>
        <w:rPr>
          <w:rFonts w:hint="eastAsia" w:ascii="宋体" w:hAnsi="宋体" w:cs="宋体"/>
          <w:b/>
          <w:color w:val="000000"/>
          <w:kern w:val="1"/>
          <w:szCs w:val="21"/>
          <w:highlight w:val="none"/>
        </w:rPr>
        <w:t>二、评标标准</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6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cs="宋体"/>
                <w:color w:val="000000"/>
                <w:szCs w:val="21"/>
              </w:rPr>
            </w:pPr>
            <w:r>
              <w:rPr>
                <w:rFonts w:hint="eastAsia" w:ascii="宋体" w:hAnsi="宋体" w:cs="宋体"/>
                <w:color w:val="000000"/>
                <w:szCs w:val="21"/>
              </w:rPr>
              <w:t>项目</w:t>
            </w:r>
          </w:p>
        </w:tc>
        <w:tc>
          <w:tcPr>
            <w:tcW w:w="6600"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cs="宋体"/>
                <w:color w:val="000000"/>
                <w:szCs w:val="21"/>
              </w:rPr>
            </w:pPr>
            <w:r>
              <w:rPr>
                <w:rFonts w:hint="eastAsia" w:ascii="宋体" w:hAnsi="宋体" w:cs="宋体"/>
                <w:color w:val="000000"/>
                <w:szCs w:val="21"/>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69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Cs w:val="21"/>
              </w:rPr>
            </w:pPr>
            <w:r>
              <w:rPr>
                <w:rFonts w:hint="eastAsia" w:ascii="宋体" w:hAnsi="宋体" w:cs="宋体"/>
                <w:color w:val="000000"/>
                <w:szCs w:val="21"/>
              </w:rPr>
              <w:t>价格（</w:t>
            </w:r>
            <w:r>
              <w:rPr>
                <w:rFonts w:hint="eastAsia" w:ascii="宋体" w:hAnsi="宋体" w:cs="宋体"/>
                <w:color w:val="000000"/>
                <w:szCs w:val="21"/>
                <w:lang w:val="en-US" w:eastAsia="zh-CN"/>
              </w:rPr>
              <w:t>30</w:t>
            </w:r>
            <w:r>
              <w:rPr>
                <w:rFonts w:hint="eastAsia" w:ascii="宋体" w:hAnsi="宋体" w:cs="宋体"/>
                <w:color w:val="000000"/>
                <w:szCs w:val="21"/>
              </w:rPr>
              <w:t>分）</w:t>
            </w:r>
          </w:p>
        </w:tc>
        <w:tc>
          <w:tcPr>
            <w:tcW w:w="6600" w:type="dxa"/>
            <w:tcBorders>
              <w:top w:val="single" w:color="auto" w:sz="4" w:space="0"/>
              <w:left w:val="single" w:color="auto" w:sz="4" w:space="0"/>
              <w:bottom w:val="single" w:color="auto" w:sz="4" w:space="0"/>
              <w:right w:val="single" w:color="auto" w:sz="4" w:space="0"/>
            </w:tcBorders>
            <w:noWrap w:val="0"/>
            <w:vAlign w:val="center"/>
          </w:tcPr>
          <w:p>
            <w:pPr>
              <w:jc w:val="left"/>
              <w:rPr>
                <w:rFonts w:ascii="宋体" w:hAnsi="宋体" w:cs="宋体"/>
                <w:color w:val="000000"/>
                <w:szCs w:val="21"/>
              </w:rPr>
            </w:pPr>
            <w:r>
              <w:rPr>
                <w:rFonts w:hint="eastAsia" w:ascii="宋体" w:hAnsi="宋体" w:cs="宋体"/>
                <w:color w:val="000000"/>
                <w:kern w:val="0"/>
                <w:szCs w:val="21"/>
              </w:rPr>
              <w:t>以满足</w:t>
            </w:r>
            <w:r>
              <w:rPr>
                <w:rFonts w:hint="eastAsia" w:ascii="宋体" w:hAnsi="宋体" w:cs="宋体"/>
                <w:color w:val="000000"/>
                <w:kern w:val="0"/>
                <w:szCs w:val="21"/>
                <w:lang w:val="en-US" w:eastAsia="zh-CN"/>
              </w:rPr>
              <w:t>磋商</w:t>
            </w:r>
            <w:r>
              <w:rPr>
                <w:rFonts w:hint="eastAsia" w:ascii="宋体" w:hAnsi="宋体" w:cs="宋体"/>
                <w:color w:val="000000"/>
                <w:kern w:val="0"/>
                <w:szCs w:val="21"/>
              </w:rPr>
              <w:t>文件要求的最低投标报价为评标基准价，得满分</w:t>
            </w:r>
            <w:r>
              <w:rPr>
                <w:rFonts w:hint="eastAsia" w:ascii="宋体" w:hAnsi="宋体" w:cs="宋体"/>
                <w:color w:val="000000"/>
                <w:kern w:val="0"/>
                <w:szCs w:val="21"/>
                <w:lang w:val="en-US" w:eastAsia="zh-CN"/>
              </w:rPr>
              <w:t>30</w:t>
            </w:r>
            <w:r>
              <w:rPr>
                <w:rFonts w:hint="eastAsia" w:ascii="宋体" w:hAnsi="宋体" w:cs="宋体"/>
                <w:color w:val="000000"/>
                <w:kern w:val="0"/>
                <w:szCs w:val="21"/>
              </w:rPr>
              <w:t>分，其他投标报价得分=（评标基准价/其他投标报价）×</w:t>
            </w:r>
            <w:r>
              <w:rPr>
                <w:rFonts w:hint="eastAsia" w:ascii="宋体" w:hAnsi="宋体" w:cs="宋体"/>
                <w:color w:val="000000"/>
                <w:kern w:val="0"/>
                <w:szCs w:val="21"/>
                <w:lang w:val="en-US" w:eastAsia="zh-CN"/>
              </w:rPr>
              <w:t>30</w:t>
            </w:r>
            <w:r>
              <w:rPr>
                <w:rFonts w:hint="eastAsia" w:ascii="宋体" w:hAnsi="宋体" w:cs="宋体"/>
                <w:color w:val="000000"/>
                <w:kern w:val="0"/>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0" w:hRule="atLeast"/>
        </w:trPr>
        <w:tc>
          <w:tcPr>
            <w:tcW w:w="1696"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000000"/>
                <w:szCs w:val="21"/>
              </w:rPr>
            </w:pPr>
            <w:r>
              <w:rPr>
                <w:rFonts w:hint="eastAsia" w:ascii="宋体" w:hAnsi="宋体" w:eastAsia="宋体" w:cs="宋体"/>
                <w:b w:val="0"/>
                <w:bCs w:val="0"/>
                <w:sz w:val="21"/>
                <w:szCs w:val="21"/>
              </w:rPr>
              <w:t>系统功能与性能要求</w:t>
            </w:r>
            <w:r>
              <w:rPr>
                <w:rFonts w:hint="eastAsia" w:ascii="宋体" w:hAnsi="宋体" w:eastAsia="宋体"/>
                <w:sz w:val="21"/>
                <w:szCs w:val="21"/>
              </w:rPr>
              <w:t>（1</w:t>
            </w:r>
            <w:r>
              <w:rPr>
                <w:rFonts w:hint="eastAsia" w:ascii="宋体" w:hAnsi="宋体"/>
                <w:sz w:val="21"/>
                <w:szCs w:val="21"/>
                <w:lang w:val="en-US" w:eastAsia="zh-CN"/>
              </w:rPr>
              <w:t>4</w:t>
            </w:r>
            <w:r>
              <w:rPr>
                <w:rFonts w:hint="eastAsia" w:ascii="宋体" w:hAnsi="宋体" w:eastAsia="宋体"/>
                <w:sz w:val="21"/>
                <w:szCs w:val="21"/>
              </w:rPr>
              <w:t>分）</w:t>
            </w:r>
          </w:p>
        </w:tc>
        <w:tc>
          <w:tcPr>
            <w:tcW w:w="6600"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color w:val="000000"/>
                <w:szCs w:val="21"/>
              </w:rPr>
            </w:pPr>
            <w:r>
              <w:rPr>
                <w:rFonts w:hint="eastAsia" w:eastAsia="宋体"/>
                <w:sz w:val="21"/>
                <w:lang w:val="en-US"/>
              </w:rPr>
              <w:t>根据</w:t>
            </w:r>
            <w:r>
              <w:rPr>
                <w:rFonts w:hint="eastAsia" w:eastAsia="宋体"/>
                <w:sz w:val="21"/>
                <w:lang w:val="en-US" w:eastAsia="zh-CN"/>
              </w:rPr>
              <w:t>磋商</w:t>
            </w:r>
            <w:r>
              <w:rPr>
                <w:rFonts w:hint="eastAsia" w:eastAsia="宋体"/>
                <w:sz w:val="21"/>
                <w:lang w:val="en-US"/>
              </w:rPr>
              <w:t>文件对</w:t>
            </w:r>
            <w:r>
              <w:rPr>
                <w:rFonts w:hint="eastAsia" w:ascii="宋体" w:hAnsi="宋体" w:eastAsia="宋体" w:cs="宋体"/>
                <w:b w:val="0"/>
                <w:bCs w:val="0"/>
                <w:sz w:val="21"/>
                <w:szCs w:val="21"/>
              </w:rPr>
              <w:t>系统功能与性能要求</w:t>
            </w:r>
            <w:r>
              <w:rPr>
                <w:rFonts w:hint="eastAsia" w:eastAsia="宋体"/>
                <w:sz w:val="21"/>
                <w:lang w:val="en-US"/>
              </w:rPr>
              <w:t>响应情况，完全响应得满分</w:t>
            </w:r>
            <w:r>
              <w:rPr>
                <w:rFonts w:hint="eastAsia" w:ascii="宋体" w:hAnsi="宋体" w:eastAsia="宋体"/>
                <w:sz w:val="21"/>
                <w:szCs w:val="21"/>
              </w:rPr>
              <w:t>（1</w:t>
            </w:r>
            <w:r>
              <w:rPr>
                <w:rFonts w:hint="eastAsia" w:ascii="宋体" w:hAnsi="宋体"/>
                <w:sz w:val="21"/>
                <w:szCs w:val="21"/>
                <w:lang w:val="en-US" w:eastAsia="zh-CN"/>
              </w:rPr>
              <w:t>4</w:t>
            </w:r>
            <w:r>
              <w:rPr>
                <w:rFonts w:hint="eastAsia" w:ascii="宋体" w:hAnsi="宋体" w:eastAsia="宋体"/>
                <w:sz w:val="21"/>
                <w:szCs w:val="21"/>
              </w:rPr>
              <w:t>分）</w:t>
            </w:r>
            <w:r>
              <w:rPr>
                <w:rFonts w:hint="eastAsia" w:eastAsia="宋体"/>
                <w:sz w:val="21"/>
                <w:lang w:val="en-US"/>
              </w:rPr>
              <w:t>。每有一项负偏离，扣1分，扣完为止。</w:t>
            </w:r>
            <w:r>
              <w:rPr>
                <w:rFonts w:hint="eastAsia" w:eastAsia="宋体"/>
                <w:b/>
                <w:bCs/>
                <w:sz w:val="21"/>
                <w:lang w:val="en-US"/>
              </w:rPr>
              <w:t>（注：</w:t>
            </w:r>
            <w:r>
              <w:rPr>
                <w:rFonts w:hint="eastAsia" w:eastAsia="宋体"/>
                <w:b/>
                <w:bCs/>
                <w:sz w:val="21"/>
                <w:lang w:val="en-US" w:eastAsia="zh-CN"/>
              </w:rPr>
              <w:t>投标人</w:t>
            </w:r>
            <w:r>
              <w:rPr>
                <w:rFonts w:hint="eastAsia" w:eastAsia="宋体"/>
                <w:b/>
                <w:bCs/>
                <w:sz w:val="21"/>
                <w:lang w:val="en-US"/>
              </w:rPr>
              <w:t>须进行点对点应答，必须在引用本采购文件的基础上,进行逐条逐项答复、说明和解释,特别对有具体参数要求的功能指标，</w:t>
            </w:r>
            <w:r>
              <w:rPr>
                <w:rFonts w:hint="eastAsia" w:eastAsia="宋体"/>
                <w:b/>
                <w:bCs/>
                <w:sz w:val="21"/>
                <w:lang w:val="en-US" w:eastAsia="zh-CN"/>
              </w:rPr>
              <w:t>投标人</w:t>
            </w:r>
            <w:r>
              <w:rPr>
                <w:rFonts w:hint="eastAsia" w:eastAsia="宋体"/>
                <w:b/>
                <w:bCs/>
                <w:sz w:val="21"/>
                <w:lang w:val="en-US"/>
              </w:rPr>
              <w:t>必须提供所投产品的具体参数值，不满足上述要求的视为未响应</w:t>
            </w:r>
            <w:r>
              <w:rPr>
                <w:rFonts w:hint="eastAsia" w:eastAsia="宋体"/>
                <w:b/>
                <w:bCs/>
                <w:sz w:val="21"/>
                <w:lang w:val="en-US" w:eastAsia="zh-CN"/>
              </w:rPr>
              <w:t>磋商</w:t>
            </w:r>
            <w:r>
              <w:rPr>
                <w:rFonts w:hint="eastAsia" w:eastAsia="宋体"/>
                <w:b/>
                <w:bCs/>
                <w:sz w:val="21"/>
                <w:lang w:val="en-US"/>
              </w:rPr>
              <w:t>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sz w:val="21"/>
                <w:szCs w:val="21"/>
              </w:rPr>
            </w:pPr>
            <w:r>
              <w:rPr>
                <w:rFonts w:hint="eastAsia" w:ascii="宋体" w:hAnsi="宋体" w:eastAsia="宋体" w:cs="宋体"/>
                <w:sz w:val="21"/>
                <w:szCs w:val="21"/>
              </w:rPr>
              <w:t>系统演示</w:t>
            </w:r>
          </w:p>
          <w:p>
            <w:pPr>
              <w:spacing w:line="440" w:lineRule="exact"/>
              <w:jc w:val="center"/>
              <w:rPr>
                <w:rFonts w:ascii="宋体" w:hAnsi="宋体" w:cs="宋体"/>
                <w:color w:val="000000"/>
                <w:szCs w:val="21"/>
              </w:rPr>
            </w:pPr>
            <w:r>
              <w:rPr>
                <w:rFonts w:hint="eastAsia" w:ascii="宋体" w:hAnsi="宋体" w:eastAsia="宋体" w:cs="宋体"/>
                <w:sz w:val="21"/>
                <w:szCs w:val="21"/>
              </w:rPr>
              <w:t>（</w:t>
            </w:r>
            <w:r>
              <w:rPr>
                <w:rFonts w:hint="eastAsia" w:ascii="宋体" w:hAnsi="宋体" w:cs="宋体"/>
                <w:sz w:val="21"/>
                <w:szCs w:val="21"/>
                <w:lang w:val="en-US" w:eastAsia="zh-CN"/>
              </w:rPr>
              <w:t>25</w:t>
            </w:r>
            <w:r>
              <w:rPr>
                <w:rFonts w:hint="eastAsia" w:ascii="宋体" w:hAnsi="宋体" w:eastAsia="宋体" w:cs="宋体"/>
                <w:sz w:val="21"/>
                <w:szCs w:val="21"/>
              </w:rPr>
              <w:t>分）</w:t>
            </w:r>
          </w:p>
        </w:tc>
        <w:tc>
          <w:tcPr>
            <w:tcW w:w="6600" w:type="dxa"/>
            <w:tcBorders>
              <w:top w:val="single" w:color="auto" w:sz="4" w:space="0"/>
              <w:left w:val="single" w:color="auto" w:sz="4" w:space="0"/>
              <w:bottom w:val="single" w:color="auto" w:sz="4" w:space="0"/>
              <w:right w:val="single" w:color="auto" w:sz="4" w:space="0"/>
            </w:tcBorders>
            <w:noWrap w:val="0"/>
            <w:vAlign w:val="center"/>
          </w:tcPr>
          <w:p>
            <w:pPr>
              <w:adjustRightInd w:val="0"/>
              <w:spacing w:before="120" w:after="120" w:line="240" w:lineRule="auto"/>
              <w:jc w:val="left"/>
              <w:rPr>
                <w:rFonts w:ascii="宋体" w:hAnsi="宋体" w:cs="宋体"/>
                <w:color w:val="000000"/>
                <w:szCs w:val="21"/>
              </w:rPr>
            </w:pPr>
            <w:r>
              <w:rPr>
                <w:rFonts w:hint="eastAsia" w:ascii="宋体" w:hAnsi="宋体" w:eastAsia="宋体" w:cs="宋体"/>
                <w:sz w:val="21"/>
                <w:szCs w:val="21"/>
              </w:rPr>
              <w:t>投标人需对本次项目系统功能进行现场演示，评标委员会根据现场讲解</w:t>
            </w:r>
            <w:r>
              <w:rPr>
                <w:rFonts w:hint="eastAsia" w:ascii="宋体" w:hAnsi="宋体" w:eastAsia="宋体" w:cs="宋体"/>
                <w:sz w:val="21"/>
                <w:szCs w:val="21"/>
                <w:lang w:eastAsia="zh-CN"/>
              </w:rPr>
              <w:t>和</w:t>
            </w:r>
            <w:r>
              <w:rPr>
                <w:rFonts w:hint="eastAsia" w:ascii="宋体" w:hAnsi="宋体" w:eastAsia="宋体" w:cs="宋体"/>
                <w:sz w:val="21"/>
                <w:szCs w:val="21"/>
              </w:rPr>
              <w:t>系统演示情况与</w:t>
            </w:r>
            <w:r>
              <w:rPr>
                <w:rFonts w:hint="eastAsia" w:ascii="宋体" w:hAnsi="宋体" w:eastAsia="宋体" w:cs="宋体"/>
                <w:sz w:val="21"/>
                <w:szCs w:val="21"/>
                <w:lang w:val="en-US" w:eastAsia="zh-CN"/>
              </w:rPr>
              <w:t>招标文件</w:t>
            </w:r>
            <w:r>
              <w:rPr>
                <w:rFonts w:hint="eastAsia" w:ascii="宋体" w:hAnsi="宋体" w:eastAsia="宋体" w:cs="宋体"/>
                <w:sz w:val="21"/>
                <w:szCs w:val="21"/>
              </w:rPr>
              <w:t>文件要求的贴合程度进行综合打分，演示时间不超过20分钟。</w:t>
            </w:r>
            <w:r>
              <w:rPr>
                <w:rFonts w:hint="eastAsia" w:ascii="宋体" w:hAnsi="宋体" w:eastAsia="宋体" w:cs="宋体"/>
                <w:b/>
                <w:bCs/>
                <w:sz w:val="21"/>
                <w:szCs w:val="21"/>
              </w:rPr>
              <w:t xml:space="preserve">(注:所有演示内容须为同一系统下的功能，使用多个系统拼凑或以PPT或系统截图演示的一律不得分) </w:t>
            </w:r>
            <w:r>
              <w:rPr>
                <w:rFonts w:hint="eastAsia" w:ascii="宋体" w:hAnsi="宋体" w:eastAsia="宋体" w:cs="宋体"/>
                <w:b w:val="0"/>
                <w:bCs w:val="0"/>
                <w:sz w:val="21"/>
                <w:szCs w:val="21"/>
              </w:rPr>
              <w:t>根据演示功能完整性、科学性评分，满分</w:t>
            </w:r>
            <w:r>
              <w:rPr>
                <w:rFonts w:hint="eastAsia" w:ascii="宋体" w:hAnsi="宋体" w:cs="宋体"/>
                <w:b w:val="0"/>
                <w:bCs w:val="0"/>
                <w:sz w:val="21"/>
                <w:szCs w:val="21"/>
                <w:lang w:val="en-US" w:eastAsia="zh-CN"/>
              </w:rPr>
              <w:t>25</w:t>
            </w:r>
            <w:r>
              <w:rPr>
                <w:rFonts w:hint="eastAsia" w:ascii="宋体" w:hAnsi="宋体" w:eastAsia="宋体" w:cs="宋体"/>
                <w:b w:val="0"/>
                <w:bCs w:val="0"/>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Cs w:val="21"/>
              </w:rPr>
            </w:pPr>
            <w:r>
              <w:rPr>
                <w:rFonts w:hint="eastAsia" w:ascii="宋体" w:hAnsi="宋体" w:cs="宋体"/>
                <w:color w:val="000000"/>
                <w:szCs w:val="21"/>
              </w:rPr>
              <w:t>业绩（</w:t>
            </w:r>
            <w:r>
              <w:rPr>
                <w:rFonts w:hint="eastAsia" w:ascii="宋体" w:hAnsi="宋体" w:cs="宋体"/>
                <w:color w:val="000000"/>
                <w:szCs w:val="21"/>
                <w:lang w:val="en-US" w:eastAsia="zh-CN"/>
              </w:rPr>
              <w:t>9</w:t>
            </w:r>
            <w:r>
              <w:rPr>
                <w:rFonts w:hint="eastAsia" w:ascii="宋体" w:hAnsi="宋体" w:cs="宋体"/>
                <w:color w:val="000000"/>
                <w:szCs w:val="21"/>
              </w:rPr>
              <w:t>分）</w:t>
            </w:r>
          </w:p>
        </w:tc>
        <w:tc>
          <w:tcPr>
            <w:tcW w:w="6600" w:type="dxa"/>
            <w:tcBorders>
              <w:top w:val="single" w:color="auto" w:sz="4" w:space="0"/>
              <w:left w:val="single" w:color="auto" w:sz="4" w:space="0"/>
              <w:bottom w:val="single" w:color="auto" w:sz="4" w:space="0"/>
              <w:right w:val="single" w:color="auto" w:sz="4" w:space="0"/>
            </w:tcBorders>
            <w:noWrap w:val="0"/>
            <w:vAlign w:val="top"/>
          </w:tcPr>
          <w:p>
            <w:pPr>
              <w:rPr>
                <w:rFonts w:ascii="宋体" w:hAnsi="宋体" w:cs="宋体"/>
                <w:color w:val="000000"/>
                <w:szCs w:val="21"/>
              </w:rPr>
            </w:pPr>
            <w:r>
              <w:rPr>
                <w:rFonts w:hint="eastAsia" w:ascii="宋体" w:hAnsi="宋体" w:cs="宋体"/>
                <w:color w:val="000000"/>
                <w:szCs w:val="21"/>
              </w:rPr>
              <w:t>20</w:t>
            </w:r>
            <w:r>
              <w:rPr>
                <w:rFonts w:hint="eastAsia" w:ascii="宋体" w:hAnsi="宋体" w:cs="宋体"/>
                <w:color w:val="000000"/>
                <w:szCs w:val="21"/>
                <w:lang w:val="en-US" w:eastAsia="zh-CN"/>
              </w:rPr>
              <w:t>21</w:t>
            </w:r>
            <w:r>
              <w:rPr>
                <w:rFonts w:hint="eastAsia" w:ascii="宋体" w:hAnsi="宋体" w:cs="宋体"/>
                <w:color w:val="000000"/>
                <w:szCs w:val="21"/>
              </w:rPr>
              <w:t>年1月1日以来</w:t>
            </w:r>
            <w:r>
              <w:rPr>
                <w:rFonts w:hint="eastAsia" w:ascii="宋体" w:hAnsi="宋体" w:cs="宋体"/>
                <w:kern w:val="0"/>
                <w:szCs w:val="21"/>
                <w:lang w:bidi="ar"/>
              </w:rPr>
              <w:t>供应商（生产商或代理商）</w:t>
            </w:r>
            <w:r>
              <w:rPr>
                <w:rFonts w:hint="eastAsia" w:ascii="宋体" w:hAnsi="宋体" w:cs="宋体"/>
                <w:color w:val="000000"/>
                <w:szCs w:val="21"/>
              </w:rPr>
              <w:t>具备类似项目业绩的，有1份合同得</w:t>
            </w:r>
            <w:r>
              <w:rPr>
                <w:rFonts w:hint="eastAsia" w:ascii="宋体" w:hAnsi="宋体" w:cs="宋体"/>
                <w:color w:val="000000"/>
                <w:szCs w:val="21"/>
                <w:lang w:val="en-US" w:eastAsia="zh-CN"/>
              </w:rPr>
              <w:t>3</w:t>
            </w:r>
            <w:r>
              <w:rPr>
                <w:rFonts w:hint="eastAsia" w:ascii="宋体" w:hAnsi="宋体" w:cs="宋体"/>
                <w:color w:val="000000"/>
                <w:szCs w:val="21"/>
              </w:rPr>
              <w:t>分，满分</w:t>
            </w:r>
            <w:r>
              <w:rPr>
                <w:rFonts w:hint="eastAsia" w:ascii="宋体" w:hAnsi="宋体" w:cs="宋体"/>
                <w:color w:val="000000"/>
                <w:szCs w:val="21"/>
                <w:lang w:val="en-US" w:eastAsia="zh-CN"/>
              </w:rPr>
              <w:t>9</w:t>
            </w:r>
            <w:r>
              <w:rPr>
                <w:rFonts w:hint="eastAsia" w:ascii="宋体" w:hAnsi="宋体" w:cs="宋体"/>
                <w:color w:val="000000"/>
                <w:szCs w:val="21"/>
              </w:rPr>
              <w:t>分。（提供合同复印件加盖公章，原件现场备查）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cs="宋体"/>
                <w:color w:val="000000"/>
                <w:szCs w:val="21"/>
              </w:rPr>
              <w:t>运维服务</w:t>
            </w:r>
          </w:p>
          <w:p>
            <w:pPr>
              <w:jc w:val="center"/>
              <w:rPr>
                <w:rFonts w:ascii="宋体" w:hAnsi="宋体" w:cs="宋体"/>
                <w:color w:val="000000"/>
                <w:szCs w:val="21"/>
              </w:rPr>
            </w:pPr>
            <w:r>
              <w:rPr>
                <w:rFonts w:hint="eastAsia" w:ascii="宋体" w:hAnsi="宋体" w:cs="宋体"/>
                <w:color w:val="000000"/>
                <w:szCs w:val="21"/>
              </w:rPr>
              <w:t>（</w:t>
            </w:r>
            <w:r>
              <w:rPr>
                <w:rFonts w:hint="eastAsia" w:ascii="宋体" w:hAnsi="宋体" w:cs="宋体"/>
                <w:color w:val="000000"/>
                <w:szCs w:val="21"/>
                <w:lang w:val="en-US" w:eastAsia="zh-CN"/>
              </w:rPr>
              <w:t>12</w:t>
            </w:r>
            <w:r>
              <w:rPr>
                <w:rFonts w:hint="eastAsia" w:ascii="宋体" w:hAnsi="宋体" w:cs="宋体"/>
                <w:color w:val="000000"/>
                <w:szCs w:val="21"/>
              </w:rPr>
              <w:t>分）</w:t>
            </w:r>
          </w:p>
        </w:tc>
        <w:tc>
          <w:tcPr>
            <w:tcW w:w="6600" w:type="dxa"/>
            <w:tcBorders>
              <w:top w:val="single" w:color="auto" w:sz="4" w:space="0"/>
              <w:left w:val="single" w:color="auto" w:sz="4" w:space="0"/>
              <w:bottom w:val="single" w:color="auto" w:sz="4" w:space="0"/>
              <w:right w:val="single" w:color="auto" w:sz="4" w:space="0"/>
            </w:tcBorders>
            <w:noWrap w:val="0"/>
            <w:vAlign w:val="top"/>
          </w:tcPr>
          <w:p>
            <w:pPr>
              <w:rPr>
                <w:rFonts w:hint="eastAsia"/>
              </w:rPr>
            </w:pPr>
            <w:r>
              <w:rPr>
                <w:rFonts w:hint="eastAsia"/>
                <w:lang w:val="en-US" w:eastAsia="zh-CN"/>
              </w:rPr>
              <w:t>1、</w:t>
            </w:r>
            <w:r>
              <w:rPr>
                <w:rFonts w:hint="eastAsia"/>
              </w:rPr>
              <w:t>投标人应有完善的应急处置预案，详细阐述当设备出现故障时，修复故障的时间、方式，以及当48小时不能恢复正常能够以手工方式等方式开展应急监测的形式、设备等。应急预案实用、合理、科学、完整，设备先进的，得</w:t>
            </w:r>
            <w:r>
              <w:rPr>
                <w:rFonts w:hint="eastAsia"/>
                <w:lang w:val="en-US" w:eastAsia="zh-CN"/>
              </w:rPr>
              <w:t>3</w:t>
            </w:r>
            <w:r>
              <w:rPr>
                <w:rFonts w:hint="eastAsia"/>
              </w:rPr>
              <w:t>分；应急方案较为实用、合理、科学、完整，设备较为先进的，得</w:t>
            </w:r>
            <w:r>
              <w:rPr>
                <w:rFonts w:hint="eastAsia"/>
                <w:lang w:val="en-US" w:eastAsia="zh-CN"/>
              </w:rPr>
              <w:t>2</w:t>
            </w:r>
            <w:r>
              <w:rPr>
                <w:rFonts w:hint="eastAsia"/>
              </w:rPr>
              <w:t>分；应急方案实用性、合理性、科学性、完整性，设备先进性一般的，得1分；应急预案无参考价值的不得分。</w:t>
            </w:r>
          </w:p>
          <w:p>
            <w:r>
              <w:rPr>
                <w:rFonts w:hint="eastAsia"/>
                <w:lang w:val="en-US" w:eastAsia="zh-CN"/>
              </w:rPr>
              <w:t>2、</w:t>
            </w:r>
            <w:r>
              <w:rPr>
                <w:rFonts w:hint="eastAsia"/>
              </w:rPr>
              <w:t>投标人应有完善的售后服务及运营维护方案；详细阐述售后服务保障体系，说明可提供售后服务内容、售后服务周期、响应时间、备品配件价格等方面内容；售后服务、运营维护及质控方案实用、合理、完整，售后服务期长，得</w:t>
            </w:r>
            <w:r>
              <w:rPr>
                <w:rFonts w:hint="eastAsia"/>
                <w:lang w:val="en-US" w:eastAsia="zh-CN"/>
              </w:rPr>
              <w:t>3</w:t>
            </w:r>
            <w:r>
              <w:rPr>
                <w:rFonts w:hint="eastAsia"/>
              </w:rPr>
              <w:t>分；售后服务、运营维护及质控方案较为实用、合理、完整，售后服务期较长的，得</w:t>
            </w:r>
            <w:r>
              <w:rPr>
                <w:rFonts w:hint="eastAsia"/>
                <w:lang w:val="en-US" w:eastAsia="zh-CN"/>
              </w:rPr>
              <w:t>2</w:t>
            </w:r>
            <w:r>
              <w:rPr>
                <w:rFonts w:hint="eastAsia"/>
              </w:rPr>
              <w:t>分；售后服务、运营维护及质控方案实用性、合理性、完整性一般，售后服务期较短的，得1分；方案无参考价值的不得分。</w:t>
            </w:r>
          </w:p>
          <w:p>
            <w:pPr>
              <w:rPr>
                <w:rFonts w:hint="eastAsia" w:ascii="宋体" w:hAnsi="宋体" w:cs="宋体"/>
                <w:color w:val="000000"/>
                <w:szCs w:val="21"/>
              </w:rPr>
            </w:pPr>
            <w:r>
              <w:rPr>
                <w:rFonts w:hint="eastAsia" w:ascii="宋体" w:hAnsi="宋体" w:cs="宋体"/>
                <w:color w:val="000000"/>
                <w:szCs w:val="21"/>
                <w:lang w:val="en-US" w:eastAsia="zh-CN"/>
              </w:rPr>
              <w:t>3</w:t>
            </w:r>
            <w:r>
              <w:rPr>
                <w:rFonts w:hint="eastAsia" w:ascii="宋体" w:hAnsi="宋体" w:cs="宋体"/>
                <w:color w:val="000000"/>
                <w:szCs w:val="21"/>
              </w:rPr>
              <w:t>、培训服务方案：培训承诺符合要求，安排合理得</w:t>
            </w:r>
            <w:r>
              <w:rPr>
                <w:rFonts w:hint="eastAsia" w:ascii="宋体" w:hAnsi="宋体" w:cs="宋体"/>
                <w:color w:val="000000"/>
                <w:szCs w:val="21"/>
                <w:lang w:val="en-US" w:eastAsia="zh-CN"/>
              </w:rPr>
              <w:t>3</w:t>
            </w:r>
            <w:r>
              <w:rPr>
                <w:rFonts w:hint="eastAsia" w:ascii="宋体" w:hAnsi="宋体" w:cs="宋体"/>
                <w:color w:val="000000"/>
                <w:szCs w:val="21"/>
              </w:rPr>
              <w:t>分；培训承诺符合要求，安排一般得1分；培训承诺不符合要求不得分。</w:t>
            </w:r>
          </w:p>
          <w:p>
            <w:pP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4</w:t>
            </w:r>
            <w:r>
              <w:rPr>
                <w:rFonts w:hint="eastAsia" w:ascii="宋体" w:hAnsi="宋体" w:cs="宋体"/>
                <w:color w:val="000000"/>
                <w:szCs w:val="21"/>
              </w:rPr>
              <w:t>、服务响应时间：承诺服务响应时间在1小时以内的得3分，服务响应时间在2小时以内的得2分，服务响应时间在2小时以上的得1分，未承诺的不得分。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trPr>
        <w:tc>
          <w:tcPr>
            <w:tcW w:w="1696"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cs="宋体"/>
                <w:color w:val="000000"/>
                <w:szCs w:val="21"/>
                <w:lang w:val="en-US" w:eastAsia="zh-CN"/>
              </w:rPr>
            </w:pPr>
            <w:r>
              <w:rPr>
                <w:rFonts w:hint="eastAsia" w:ascii="宋体" w:hAnsi="宋体" w:cs="宋体"/>
                <w:color w:val="000000"/>
                <w:szCs w:val="21"/>
                <w:lang w:val="en-US" w:eastAsia="zh-CN"/>
              </w:rPr>
              <w:t>企业实力（5分）</w:t>
            </w:r>
          </w:p>
        </w:tc>
        <w:tc>
          <w:tcPr>
            <w:tcW w:w="6600" w:type="dxa"/>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hint="default" w:ascii="宋体" w:hAnsi="宋体" w:eastAsia="宋体" w:cs="宋体"/>
                <w:kern w:val="0"/>
                <w:szCs w:val="21"/>
                <w:lang w:val="en-US" w:eastAsia="zh-CN" w:bidi="ar"/>
              </w:rPr>
            </w:pPr>
            <w:r>
              <w:rPr>
                <w:rFonts w:hint="eastAsia" w:ascii="宋体" w:hAnsi="宋体" w:cs="宋体"/>
                <w:kern w:val="0"/>
                <w:szCs w:val="21"/>
                <w:lang w:bidi="ar"/>
              </w:rPr>
              <w:t>供应商（生产商或代理商）需提供厂商的分布式光伏软件著作权证书</w:t>
            </w:r>
            <w:r>
              <w:rPr>
                <w:rFonts w:hint="eastAsia" w:ascii="宋体" w:hAnsi="宋体" w:cs="宋体"/>
                <w:kern w:val="0"/>
                <w:szCs w:val="21"/>
                <w:lang w:val="en-US" w:eastAsia="zh-CN" w:bidi="ar"/>
              </w:rPr>
              <w:t>的得2.5分</w:t>
            </w:r>
            <w:r>
              <w:rPr>
                <w:rFonts w:hint="eastAsia" w:ascii="宋体" w:hAnsi="宋体" w:cs="宋体"/>
                <w:kern w:val="0"/>
                <w:szCs w:val="21"/>
                <w:lang w:bidi="ar"/>
              </w:rPr>
              <w:t>、具有分布式光伏系统监控软件著作证书</w:t>
            </w:r>
            <w:r>
              <w:rPr>
                <w:rFonts w:hint="eastAsia" w:ascii="宋体" w:hAnsi="宋体" w:cs="宋体"/>
                <w:kern w:val="0"/>
                <w:szCs w:val="21"/>
                <w:lang w:val="en-US" w:eastAsia="zh-CN" w:bidi="ar"/>
              </w:rPr>
              <w:t>的得2.5分；满分5分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6"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color w:val="000000"/>
                <w:szCs w:val="21"/>
                <w:lang w:val="en-US" w:eastAsia="zh-CN"/>
              </w:rPr>
            </w:pPr>
            <w:r>
              <w:rPr>
                <w:rFonts w:hint="eastAsia" w:ascii="宋体" w:hAnsi="宋体" w:eastAsia="宋体" w:cs="宋体"/>
                <w:sz w:val="21"/>
                <w:highlight w:val="none"/>
                <w:lang w:val="en-US" w:eastAsia="zh-CN"/>
              </w:rPr>
              <w:t>运维</w:t>
            </w:r>
            <w:r>
              <w:rPr>
                <w:rFonts w:hint="eastAsia" w:ascii="宋体" w:hAnsi="宋体" w:cs="宋体"/>
                <w:sz w:val="21"/>
                <w:highlight w:val="none"/>
                <w:lang w:val="en-US" w:eastAsia="zh-CN"/>
              </w:rPr>
              <w:t>质保</w:t>
            </w:r>
            <w:r>
              <w:rPr>
                <w:rFonts w:hint="eastAsia" w:ascii="宋体" w:hAnsi="宋体" w:cs="宋体"/>
                <w:color w:val="000000"/>
                <w:szCs w:val="21"/>
                <w:lang w:val="en-US" w:eastAsia="zh-CN"/>
              </w:rPr>
              <w:t>期满后续服务收费承诺</w:t>
            </w:r>
          </w:p>
          <w:p>
            <w:pPr>
              <w:jc w:val="center"/>
              <w:rPr>
                <w:rFonts w:hint="default" w:ascii="宋体" w:hAnsi="宋体" w:eastAsia="宋体" w:cs="宋体"/>
                <w:color w:val="000000"/>
                <w:szCs w:val="21"/>
                <w:lang w:val="en-US" w:eastAsia="zh-CN"/>
              </w:rPr>
            </w:pPr>
            <w:r>
              <w:rPr>
                <w:rFonts w:hint="eastAsia" w:ascii="宋体" w:hAnsi="宋体" w:cs="宋体"/>
                <w:color w:val="000000"/>
                <w:szCs w:val="21"/>
              </w:rPr>
              <w:t>（</w:t>
            </w:r>
            <w:r>
              <w:rPr>
                <w:rFonts w:hint="eastAsia" w:ascii="宋体" w:hAnsi="宋体" w:cs="宋体"/>
                <w:color w:val="000000"/>
                <w:szCs w:val="21"/>
                <w:lang w:val="en-US" w:eastAsia="zh-CN"/>
              </w:rPr>
              <w:t>5</w:t>
            </w:r>
            <w:r>
              <w:rPr>
                <w:rFonts w:hint="eastAsia" w:ascii="宋体" w:hAnsi="宋体" w:cs="宋体"/>
                <w:color w:val="000000"/>
                <w:szCs w:val="21"/>
              </w:rPr>
              <w:t>分）</w:t>
            </w:r>
          </w:p>
        </w:tc>
        <w:tc>
          <w:tcPr>
            <w:tcW w:w="6600" w:type="dxa"/>
            <w:tcBorders>
              <w:top w:val="single" w:color="auto" w:sz="4" w:space="0"/>
              <w:left w:val="single" w:color="auto" w:sz="4" w:space="0"/>
              <w:bottom w:val="single" w:color="auto" w:sz="4" w:space="0"/>
              <w:right w:val="single" w:color="auto" w:sz="4" w:space="0"/>
            </w:tcBorders>
            <w:noWrap w:val="0"/>
            <w:vAlign w:val="top"/>
          </w:tcPr>
          <w:p>
            <w:pPr>
              <w:rPr>
                <w:rFonts w:hint="eastAsia" w:ascii="宋体" w:hAnsi="宋体" w:cs="宋体"/>
                <w:color w:val="000000"/>
                <w:kern w:val="0"/>
                <w:szCs w:val="21"/>
                <w:highlight w:val="yellow"/>
                <w:lang w:val="en-US" w:eastAsia="zh-CN"/>
              </w:rPr>
            </w:pPr>
            <w:r>
              <w:rPr>
                <w:rFonts w:hint="eastAsia" w:ascii="宋体" w:hAnsi="宋体" w:cs="宋体"/>
                <w:color w:val="000000"/>
                <w:kern w:val="0"/>
                <w:szCs w:val="21"/>
              </w:rPr>
              <w:t>公司承诺将对所供设备以及平台提供终身服务:保修期满后公司维修响应时间、服务质量承诺不变;保修期满后，针对提供的设备，公司仍提供免费技术咨询但提供有偿维修服务</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愿以500元每人每天为标准。</w:t>
            </w:r>
          </w:p>
          <w:p>
            <w:pPr>
              <w:rPr>
                <w:rFonts w:hint="default" w:ascii="宋体" w:hAnsi="宋体" w:eastAsia="宋体" w:cs="宋体"/>
                <w:color w:val="000000"/>
                <w:szCs w:val="21"/>
                <w:lang w:val="en-US" w:eastAsia="zh-CN"/>
              </w:rPr>
            </w:pPr>
            <w:r>
              <w:rPr>
                <w:rFonts w:hint="eastAsia" w:ascii="宋体" w:hAnsi="宋体" w:cs="宋体"/>
                <w:color w:val="000000"/>
                <w:kern w:val="0"/>
                <w:szCs w:val="21"/>
                <w:lang w:val="en-US" w:eastAsia="zh-CN"/>
              </w:rPr>
              <w:t>注：提供承诺书原件加盖供应商公章</w:t>
            </w:r>
          </w:p>
        </w:tc>
      </w:tr>
    </w:tbl>
    <w:p>
      <w:pPr>
        <w:ind w:firstLine="420" w:firstLineChars="200"/>
      </w:pPr>
      <w:r>
        <w:rPr>
          <w:rFonts w:hint="eastAsia" w:ascii="宋体" w:hAnsi="宋体" w:cs="宋体"/>
          <w:color w:val="000000"/>
          <w:kern w:val="0"/>
          <w:szCs w:val="21"/>
          <w:lang w:val="en-US" w:eastAsia="zh-CN"/>
        </w:rPr>
        <w:t xml:space="preserve">                 </w:t>
      </w:r>
      <w:r>
        <w:rPr>
          <w:rFonts w:hint="eastAsia" w:ascii="宋体" w:hAnsi="宋体" w:cs="宋体"/>
          <w:sz w:val="36"/>
        </w:rPr>
        <w:br w:type="page"/>
      </w:r>
    </w:p>
    <w:bookmarkEnd w:id="160"/>
    <w:bookmarkEnd w:id="161"/>
    <w:p>
      <w:pPr>
        <w:pStyle w:val="2"/>
        <w:spacing w:before="0" w:after="0" w:line="360" w:lineRule="auto"/>
        <w:jc w:val="center"/>
        <w:rPr>
          <w:rFonts w:ascii="宋体" w:hAnsi="宋体" w:cs="宋体"/>
          <w:color w:val="000000"/>
          <w:sz w:val="36"/>
          <w:highlight w:val="none"/>
        </w:rPr>
      </w:pPr>
      <w:bookmarkStart w:id="164" w:name="_Toc128131373"/>
      <w:bookmarkStart w:id="165" w:name="_Toc128562209"/>
      <w:bookmarkStart w:id="166" w:name="_Toc12969"/>
      <w:bookmarkStart w:id="167" w:name="_Toc128562194"/>
      <w:bookmarkStart w:id="168" w:name="_Toc90652389"/>
      <w:bookmarkStart w:id="169" w:name="_Toc87196909"/>
      <w:bookmarkStart w:id="170" w:name="_Toc128562063"/>
      <w:r>
        <w:rPr>
          <w:rFonts w:ascii="宋体" w:hAnsi="宋体" w:cs="宋体"/>
          <w:color w:val="000000"/>
          <w:sz w:val="36"/>
          <w:highlight w:val="none"/>
        </w:rPr>
        <w:t>第六章 竞争性磋商响应文件格式</w:t>
      </w:r>
      <w:bookmarkEnd w:id="164"/>
      <w:bookmarkEnd w:id="165"/>
      <w:bookmarkEnd w:id="166"/>
      <w:bookmarkEnd w:id="167"/>
      <w:bookmarkEnd w:id="168"/>
      <w:bookmarkEnd w:id="169"/>
      <w:bookmarkEnd w:id="170"/>
    </w:p>
    <w:p>
      <w:pPr>
        <w:jc w:val="center"/>
        <w:rPr>
          <w:rFonts w:ascii="宋体" w:hAnsi="宋体" w:cs="宋体"/>
          <w:b/>
          <w:color w:val="000000"/>
          <w:kern w:val="1"/>
          <w:sz w:val="22"/>
          <w:szCs w:val="21"/>
          <w:highlight w:val="none"/>
        </w:rPr>
      </w:pPr>
    </w:p>
    <w:p>
      <w:pPr>
        <w:jc w:val="center"/>
        <w:rPr>
          <w:rFonts w:ascii="宋体" w:hAnsi="宋体" w:cs="宋体"/>
          <w:b/>
          <w:color w:val="000000"/>
          <w:kern w:val="1"/>
          <w:sz w:val="22"/>
          <w:szCs w:val="21"/>
          <w:highlight w:val="none"/>
        </w:rPr>
      </w:pPr>
    </w:p>
    <w:p>
      <w:pPr>
        <w:jc w:val="center"/>
        <w:rPr>
          <w:rFonts w:ascii="宋体" w:hAnsi="宋体" w:cs="宋体"/>
          <w:b/>
          <w:color w:val="000000"/>
          <w:kern w:val="1"/>
          <w:sz w:val="22"/>
          <w:szCs w:val="21"/>
          <w:highlight w:val="none"/>
        </w:rPr>
      </w:pPr>
    </w:p>
    <w:p>
      <w:pPr>
        <w:jc w:val="center"/>
        <w:rPr>
          <w:rFonts w:hint="eastAsia" w:ascii="宋体" w:hAnsi="宋体" w:cs="宋体"/>
          <w:b/>
          <w:color w:val="000000"/>
          <w:kern w:val="1"/>
          <w:sz w:val="22"/>
          <w:szCs w:val="21"/>
          <w:highlight w:val="none"/>
        </w:rPr>
      </w:pPr>
    </w:p>
    <w:p>
      <w:pPr>
        <w:jc w:val="center"/>
        <w:rPr>
          <w:rFonts w:ascii="宋体" w:hAnsi="宋体" w:cs="Arial"/>
          <w:b/>
          <w:color w:val="000000"/>
          <w:kern w:val="1"/>
          <w:sz w:val="44"/>
          <w:szCs w:val="44"/>
          <w:highlight w:val="none"/>
        </w:rPr>
      </w:pPr>
      <w:r>
        <w:rPr>
          <w:rFonts w:ascii="宋体" w:hAnsi="宋体" w:cs="Arial"/>
          <w:b/>
          <w:color w:val="000000"/>
          <w:kern w:val="1"/>
          <w:sz w:val="44"/>
          <w:szCs w:val="44"/>
          <w:highlight w:val="none"/>
        </w:rPr>
        <w:t>竞争性磋商响应文件</w:t>
      </w:r>
    </w:p>
    <w:p>
      <w:pPr>
        <w:jc w:val="center"/>
        <w:rPr>
          <w:rFonts w:ascii="宋体" w:hAnsi="宋体" w:cs="宋体"/>
          <w:b/>
          <w:color w:val="000000"/>
          <w:kern w:val="1"/>
          <w:sz w:val="72"/>
          <w:highlight w:val="none"/>
        </w:rPr>
      </w:pPr>
    </w:p>
    <w:p>
      <w:pPr>
        <w:jc w:val="center"/>
        <w:rPr>
          <w:rFonts w:ascii="宋体" w:hAnsi="宋体" w:cs="宋体"/>
          <w:b/>
          <w:color w:val="000000"/>
          <w:kern w:val="1"/>
          <w:sz w:val="44"/>
          <w:szCs w:val="44"/>
          <w:highlight w:val="none"/>
        </w:rPr>
      </w:pPr>
      <w:r>
        <w:rPr>
          <w:rFonts w:ascii="宋体" w:hAnsi="宋体" w:cs="Arial"/>
          <w:b/>
          <w:bCs/>
          <w:color w:val="000000"/>
          <w:kern w:val="1"/>
          <w:sz w:val="44"/>
          <w:szCs w:val="44"/>
          <w:highlight w:val="none"/>
        </w:rPr>
        <w:t>（正或副本）</w:t>
      </w:r>
    </w:p>
    <w:p>
      <w:pPr>
        <w:jc w:val="center"/>
        <w:rPr>
          <w:rFonts w:ascii="宋体" w:hAnsi="宋体" w:cs="宋体"/>
          <w:b/>
          <w:color w:val="000000"/>
          <w:kern w:val="1"/>
          <w:sz w:val="72"/>
          <w:highlight w:val="none"/>
        </w:rPr>
      </w:pPr>
    </w:p>
    <w:p>
      <w:pPr>
        <w:jc w:val="center"/>
        <w:rPr>
          <w:rFonts w:ascii="宋体" w:hAnsi="宋体" w:cs="宋体"/>
          <w:b/>
          <w:color w:val="000000"/>
          <w:kern w:val="1"/>
          <w:sz w:val="72"/>
          <w:highlight w:val="none"/>
        </w:rPr>
      </w:pPr>
    </w:p>
    <w:p>
      <w:pPr>
        <w:jc w:val="center"/>
        <w:rPr>
          <w:rFonts w:ascii="宋体" w:hAnsi="宋体" w:cs="宋体"/>
          <w:b/>
          <w:color w:val="000000"/>
          <w:kern w:val="1"/>
          <w:sz w:val="36"/>
          <w:highlight w:val="none"/>
        </w:rPr>
      </w:pPr>
    </w:p>
    <w:p>
      <w:pPr>
        <w:jc w:val="center"/>
        <w:rPr>
          <w:rFonts w:ascii="宋体" w:hAnsi="宋体" w:cs="宋体"/>
          <w:b/>
          <w:color w:val="000000"/>
          <w:kern w:val="1"/>
          <w:sz w:val="36"/>
          <w:highlight w:val="none"/>
        </w:rPr>
      </w:pPr>
    </w:p>
    <w:p>
      <w:pPr>
        <w:pStyle w:val="19"/>
        <w:ind w:firstLine="420"/>
        <w:rPr>
          <w:color w:val="000000"/>
          <w:highlight w:val="none"/>
        </w:rPr>
      </w:pPr>
    </w:p>
    <w:p>
      <w:pPr>
        <w:pStyle w:val="19"/>
        <w:ind w:firstLine="420"/>
        <w:rPr>
          <w:color w:val="000000"/>
          <w:highlight w:val="none"/>
        </w:rPr>
      </w:pPr>
    </w:p>
    <w:p>
      <w:pPr>
        <w:ind w:firstLine="1400"/>
        <w:rPr>
          <w:rFonts w:ascii="宋体" w:hAnsi="宋体" w:cs="宋体"/>
          <w:color w:val="000000"/>
          <w:kern w:val="1"/>
          <w:sz w:val="28"/>
          <w:szCs w:val="28"/>
          <w:highlight w:val="none"/>
          <w:u w:val="single"/>
        </w:rPr>
      </w:pPr>
      <w:r>
        <w:rPr>
          <w:rFonts w:ascii="宋体" w:hAnsi="宋体" w:cs="宋体"/>
          <w:color w:val="000000"/>
          <w:kern w:val="1"/>
          <w:sz w:val="28"/>
          <w:szCs w:val="28"/>
          <w:highlight w:val="none"/>
        </w:rPr>
        <w:t>项  目  名  称：</w:t>
      </w:r>
      <w:r>
        <w:rPr>
          <w:rFonts w:ascii="宋体" w:hAnsi="宋体" w:cs="宋体"/>
          <w:color w:val="000000"/>
          <w:kern w:val="1"/>
          <w:sz w:val="28"/>
          <w:szCs w:val="28"/>
          <w:highlight w:val="none"/>
          <w:u w:val="single"/>
        </w:rPr>
        <w:t xml:space="preserve">                           </w:t>
      </w:r>
    </w:p>
    <w:p>
      <w:pPr>
        <w:ind w:firstLine="1400"/>
        <w:rPr>
          <w:rFonts w:ascii="宋体" w:hAnsi="宋体" w:cs="宋体"/>
          <w:color w:val="000000"/>
          <w:kern w:val="1"/>
          <w:sz w:val="28"/>
          <w:szCs w:val="28"/>
          <w:highlight w:val="none"/>
          <w:u w:val="single"/>
        </w:rPr>
      </w:pPr>
      <w:r>
        <w:rPr>
          <w:rFonts w:ascii="宋体" w:hAnsi="宋体" w:cs="宋体"/>
          <w:color w:val="000000"/>
          <w:kern w:val="1"/>
          <w:sz w:val="28"/>
          <w:szCs w:val="28"/>
          <w:highlight w:val="none"/>
        </w:rPr>
        <w:t>项  目  编  号：</w:t>
      </w:r>
      <w:r>
        <w:rPr>
          <w:rFonts w:ascii="宋体" w:hAnsi="宋体" w:cs="宋体"/>
          <w:color w:val="000000"/>
          <w:kern w:val="1"/>
          <w:sz w:val="28"/>
          <w:szCs w:val="28"/>
          <w:highlight w:val="none"/>
          <w:u w:val="single"/>
        </w:rPr>
        <w:t xml:space="preserve">                           </w:t>
      </w:r>
    </w:p>
    <w:p>
      <w:pPr>
        <w:ind w:firstLine="1400"/>
        <w:rPr>
          <w:rFonts w:ascii="宋体" w:hAnsi="宋体" w:cs="宋体"/>
          <w:color w:val="000000"/>
          <w:kern w:val="1"/>
          <w:sz w:val="28"/>
          <w:szCs w:val="28"/>
          <w:highlight w:val="none"/>
          <w:u w:val="single"/>
        </w:rPr>
      </w:pPr>
      <w:r>
        <w:rPr>
          <w:rFonts w:ascii="宋体" w:hAnsi="宋体" w:cs="宋体"/>
          <w:color w:val="000000"/>
          <w:kern w:val="1"/>
          <w:sz w:val="28"/>
          <w:szCs w:val="28"/>
          <w:highlight w:val="none"/>
        </w:rPr>
        <w:t>磋商供应商名称：</w:t>
      </w:r>
      <w:r>
        <w:rPr>
          <w:rFonts w:ascii="宋体" w:hAnsi="宋体" w:cs="宋体"/>
          <w:color w:val="000000"/>
          <w:kern w:val="1"/>
          <w:sz w:val="28"/>
          <w:szCs w:val="28"/>
          <w:highlight w:val="none"/>
          <w:u w:val="single"/>
        </w:rPr>
        <w:t xml:space="preserve">                           </w:t>
      </w:r>
    </w:p>
    <w:p>
      <w:pPr>
        <w:ind w:firstLine="1400"/>
      </w:pPr>
      <w:r>
        <w:rPr>
          <w:rFonts w:ascii="宋体" w:hAnsi="宋体" w:cs="宋体"/>
          <w:color w:val="000000"/>
          <w:kern w:val="1"/>
          <w:sz w:val="28"/>
          <w:szCs w:val="28"/>
          <w:highlight w:val="none"/>
        </w:rPr>
        <w:t>日         期 ：</w:t>
      </w:r>
      <w:r>
        <w:rPr>
          <w:rFonts w:ascii="宋体" w:hAnsi="宋体" w:cs="宋体"/>
          <w:color w:val="000000"/>
          <w:kern w:val="1"/>
          <w:sz w:val="28"/>
          <w:szCs w:val="28"/>
          <w:highlight w:val="none"/>
          <w:u w:val="single"/>
        </w:rPr>
        <w:t xml:space="preserve">                           </w:t>
      </w:r>
      <w:r>
        <w:rPr>
          <w:rFonts w:hint="eastAsia" w:ascii="宋体" w:hAnsi="宋体" w:cs="宋体"/>
          <w:b/>
          <w:sz w:val="36"/>
        </w:rPr>
        <w:t xml:space="preserve">     </w:t>
      </w:r>
    </w:p>
    <w:p>
      <w:pPr>
        <w:spacing w:line="440" w:lineRule="exact"/>
        <w:jc w:val="center"/>
        <w:rPr>
          <w:rFonts w:ascii="宋体" w:hAnsi="宋体" w:cs="宋体"/>
          <w:b/>
          <w:bCs/>
          <w:sz w:val="32"/>
          <w:szCs w:val="32"/>
        </w:rPr>
      </w:pPr>
    </w:p>
    <w:p>
      <w:pPr>
        <w:spacing w:line="440" w:lineRule="exact"/>
        <w:rPr>
          <w:rFonts w:ascii="宋体" w:hAnsi="宋体" w:cs="宋体"/>
          <w:sz w:val="24"/>
        </w:rPr>
      </w:pPr>
    </w:p>
    <w:p>
      <w:pPr>
        <w:spacing w:before="312" w:beforeLines="100" w:after="312" w:afterLines="100"/>
        <w:jc w:val="center"/>
        <w:rPr>
          <w:rFonts w:ascii="宋体" w:hAnsi="宋体" w:cs="宋体"/>
          <w:b/>
          <w:szCs w:val="21"/>
        </w:rPr>
      </w:pPr>
      <w:r>
        <w:rPr>
          <w:rFonts w:hint="eastAsia" w:ascii="宋体" w:hAnsi="宋体" w:cs="宋体"/>
          <w:sz w:val="24"/>
        </w:rPr>
        <w:br w:type="page"/>
      </w:r>
      <w:r>
        <w:rPr>
          <w:rFonts w:hint="eastAsia" w:ascii="宋体" w:hAnsi="宋体" w:cs="宋体"/>
          <w:b/>
          <w:szCs w:val="21"/>
        </w:rPr>
        <w:t>评分索引表</w:t>
      </w:r>
    </w:p>
    <w:tbl>
      <w:tblPr>
        <w:tblStyle w:val="16"/>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28"/>
        <w:gridCol w:w="32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3068" w:type="pct"/>
            <w:tcBorders>
              <w:top w:val="single" w:color="auto" w:sz="4" w:space="0"/>
              <w:left w:val="single" w:color="auto" w:sz="4" w:space="0"/>
              <w:bottom w:val="single" w:color="auto" w:sz="4" w:space="0"/>
              <w:right w:val="single" w:color="auto" w:sz="4" w:space="0"/>
            </w:tcBorders>
          </w:tcPr>
          <w:p>
            <w:pPr>
              <w:pStyle w:val="36"/>
              <w:shd w:val="clear" w:color="auto" w:fill="FFFFFF"/>
              <w:spacing w:line="265" w:lineRule="atLeast"/>
              <w:ind w:left="420" w:firstLine="422"/>
              <w:jc w:val="center"/>
              <w:rPr>
                <w:rFonts w:ascii="宋体" w:hAnsi="宋体" w:cs="宋体"/>
                <w:b/>
                <w:bCs/>
                <w:szCs w:val="21"/>
              </w:rPr>
            </w:pPr>
            <w:r>
              <w:rPr>
                <w:rFonts w:hint="eastAsia" w:ascii="宋体" w:hAnsi="宋体" w:cs="宋体"/>
                <w:b/>
                <w:szCs w:val="21"/>
              </w:rPr>
              <w:t>评分项目</w:t>
            </w:r>
          </w:p>
        </w:tc>
        <w:tc>
          <w:tcPr>
            <w:tcW w:w="1931" w:type="pct"/>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jc w:val="center"/>
              <w:rPr>
                <w:rFonts w:ascii="宋体" w:hAnsi="宋体" w:cs="宋体"/>
                <w:b/>
                <w:szCs w:val="21"/>
              </w:rPr>
            </w:pPr>
            <w:r>
              <w:rPr>
                <w:rFonts w:hint="eastAsia" w:ascii="宋体" w:hAnsi="宋体" w:cs="宋体"/>
                <w:b/>
                <w:szCs w:val="21"/>
                <w:lang w:bidi="en-US"/>
              </w:rPr>
              <w:t>在投标文件中的页码位置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068" w:type="pct"/>
            <w:tcBorders>
              <w:top w:val="single" w:color="auto" w:sz="4" w:space="0"/>
              <w:left w:val="single" w:color="auto" w:sz="4" w:space="0"/>
              <w:bottom w:val="single" w:color="auto" w:sz="4" w:space="0"/>
              <w:right w:val="single" w:color="auto" w:sz="4" w:space="0"/>
            </w:tcBorders>
          </w:tcPr>
          <w:p>
            <w:pPr>
              <w:pStyle w:val="36"/>
              <w:shd w:val="clear" w:color="auto" w:fill="FFFFFF"/>
              <w:spacing w:line="265" w:lineRule="atLeast"/>
              <w:ind w:left="420" w:firstLine="422"/>
              <w:rPr>
                <w:rFonts w:ascii="宋体" w:hAnsi="宋体" w:cs="宋体"/>
                <w:b/>
              </w:rPr>
            </w:pPr>
          </w:p>
        </w:tc>
        <w:tc>
          <w:tcPr>
            <w:tcW w:w="1931" w:type="pct"/>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s="宋体"/>
                <w:b/>
                <w:sz w:val="24"/>
                <w:lang w:bidi="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5000" w:type="pct"/>
            <w:gridSpan w:val="2"/>
            <w:tcBorders>
              <w:top w:val="single" w:color="auto" w:sz="4" w:space="0"/>
              <w:left w:val="single" w:color="auto" w:sz="4" w:space="0"/>
              <w:bottom w:val="single" w:color="auto" w:sz="4" w:space="0"/>
              <w:right w:val="single" w:color="auto" w:sz="4" w:space="0"/>
            </w:tcBorders>
          </w:tcPr>
          <w:p>
            <w:pPr>
              <w:pStyle w:val="36"/>
              <w:shd w:val="clear" w:color="auto" w:fill="FFFFFF"/>
              <w:spacing w:line="265" w:lineRule="atLeast"/>
              <w:ind w:left="420" w:firstLine="420"/>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3068" w:type="pct"/>
            <w:tcBorders>
              <w:top w:val="single" w:color="auto" w:sz="4" w:space="0"/>
              <w:left w:val="single" w:color="auto" w:sz="4" w:space="0"/>
              <w:bottom w:val="single" w:color="auto" w:sz="4" w:space="0"/>
              <w:right w:val="single" w:color="auto" w:sz="4" w:space="0"/>
            </w:tcBorders>
          </w:tcPr>
          <w:p>
            <w:pPr>
              <w:pStyle w:val="36"/>
              <w:shd w:val="clear" w:color="auto" w:fill="FFFFFF"/>
              <w:spacing w:line="265" w:lineRule="atLeast"/>
              <w:ind w:left="420" w:firstLine="420"/>
              <w:rPr>
                <w:rFonts w:ascii="宋体" w:hAnsi="宋体" w:cs="宋体"/>
              </w:rPr>
            </w:pPr>
          </w:p>
        </w:tc>
        <w:tc>
          <w:tcPr>
            <w:tcW w:w="1931" w:type="pct"/>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068" w:type="pct"/>
            <w:tcBorders>
              <w:top w:val="single" w:color="auto" w:sz="4" w:space="0"/>
              <w:left w:val="single" w:color="auto" w:sz="4" w:space="0"/>
              <w:bottom w:val="single" w:color="auto" w:sz="4" w:space="0"/>
              <w:right w:val="single" w:color="auto" w:sz="4" w:space="0"/>
            </w:tcBorders>
          </w:tcPr>
          <w:p>
            <w:pPr>
              <w:pStyle w:val="36"/>
              <w:shd w:val="clear" w:color="auto" w:fill="FFFFFF"/>
              <w:spacing w:line="265" w:lineRule="atLeast"/>
              <w:ind w:left="420" w:firstLine="420"/>
              <w:rPr>
                <w:rFonts w:ascii="宋体" w:hAnsi="宋体" w:cs="宋体"/>
              </w:rPr>
            </w:pPr>
          </w:p>
        </w:tc>
        <w:tc>
          <w:tcPr>
            <w:tcW w:w="1931" w:type="pct"/>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3068" w:type="pct"/>
            <w:tcBorders>
              <w:top w:val="single" w:color="auto" w:sz="4" w:space="0"/>
              <w:left w:val="single" w:color="auto" w:sz="4" w:space="0"/>
              <w:bottom w:val="single" w:color="auto" w:sz="4" w:space="0"/>
              <w:right w:val="single" w:color="auto" w:sz="4" w:space="0"/>
            </w:tcBorders>
          </w:tcPr>
          <w:p>
            <w:pPr>
              <w:pStyle w:val="36"/>
              <w:shd w:val="clear" w:color="auto" w:fill="FFFFFF"/>
              <w:spacing w:line="265" w:lineRule="atLeast"/>
              <w:ind w:left="420" w:firstLine="420"/>
              <w:rPr>
                <w:rFonts w:ascii="宋体" w:hAnsi="宋体" w:cs="宋体"/>
              </w:rPr>
            </w:pPr>
          </w:p>
        </w:tc>
        <w:tc>
          <w:tcPr>
            <w:tcW w:w="1931" w:type="pct"/>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3068" w:type="pct"/>
            <w:tcBorders>
              <w:top w:val="single" w:color="auto" w:sz="4" w:space="0"/>
              <w:left w:val="single" w:color="auto" w:sz="4" w:space="0"/>
              <w:bottom w:val="single" w:color="auto" w:sz="4" w:space="0"/>
              <w:right w:val="single" w:color="auto" w:sz="4" w:space="0"/>
            </w:tcBorders>
          </w:tcPr>
          <w:p>
            <w:pPr>
              <w:pStyle w:val="36"/>
              <w:shd w:val="clear" w:color="auto" w:fill="FFFFFF"/>
              <w:spacing w:line="265" w:lineRule="atLeast"/>
              <w:ind w:left="420" w:firstLine="420"/>
              <w:rPr>
                <w:rFonts w:ascii="宋体" w:hAnsi="宋体" w:cs="宋体"/>
              </w:rPr>
            </w:pPr>
          </w:p>
        </w:tc>
        <w:tc>
          <w:tcPr>
            <w:tcW w:w="1931" w:type="pct"/>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068" w:type="pct"/>
            <w:tcBorders>
              <w:top w:val="single" w:color="auto" w:sz="4" w:space="0"/>
              <w:left w:val="single" w:color="auto" w:sz="4" w:space="0"/>
              <w:bottom w:val="single" w:color="auto" w:sz="4" w:space="0"/>
              <w:right w:val="single" w:color="auto" w:sz="4" w:space="0"/>
            </w:tcBorders>
          </w:tcPr>
          <w:p>
            <w:pPr>
              <w:pStyle w:val="36"/>
              <w:shd w:val="clear" w:color="auto" w:fill="FFFFFF"/>
              <w:spacing w:line="265" w:lineRule="atLeast"/>
              <w:ind w:left="420" w:firstLine="420"/>
              <w:rPr>
                <w:rFonts w:ascii="宋体" w:hAnsi="宋体" w:cs="宋体"/>
              </w:rPr>
            </w:pPr>
          </w:p>
        </w:tc>
        <w:tc>
          <w:tcPr>
            <w:tcW w:w="1931" w:type="pct"/>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5000" w:type="pct"/>
            <w:gridSpan w:val="2"/>
            <w:tcBorders>
              <w:top w:val="single" w:color="auto" w:sz="4" w:space="0"/>
              <w:left w:val="single" w:color="auto" w:sz="4" w:space="0"/>
              <w:bottom w:val="single" w:color="auto" w:sz="4" w:space="0"/>
              <w:right w:val="single" w:color="auto" w:sz="4" w:space="0"/>
            </w:tcBorders>
          </w:tcPr>
          <w:p>
            <w:pPr>
              <w:pStyle w:val="36"/>
              <w:shd w:val="clear" w:color="auto" w:fill="FFFFFF"/>
              <w:spacing w:line="265" w:lineRule="atLeast"/>
              <w:ind w:left="420" w:firstLine="420"/>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068" w:type="pct"/>
            <w:tcBorders>
              <w:top w:val="single" w:color="auto" w:sz="4" w:space="0"/>
              <w:left w:val="single" w:color="auto" w:sz="4" w:space="0"/>
              <w:bottom w:val="single" w:color="auto" w:sz="4" w:space="0"/>
              <w:right w:val="single" w:color="auto" w:sz="4" w:space="0"/>
            </w:tcBorders>
          </w:tcPr>
          <w:p>
            <w:pPr>
              <w:pStyle w:val="36"/>
              <w:shd w:val="clear" w:color="auto" w:fill="FFFFFF"/>
              <w:spacing w:line="265" w:lineRule="atLeast"/>
              <w:ind w:left="420" w:firstLine="420"/>
              <w:rPr>
                <w:rFonts w:ascii="宋体" w:hAnsi="宋体" w:cs="宋体"/>
              </w:rPr>
            </w:pPr>
          </w:p>
        </w:tc>
        <w:tc>
          <w:tcPr>
            <w:tcW w:w="1931" w:type="pct"/>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3068" w:type="pct"/>
            <w:tcBorders>
              <w:top w:val="single" w:color="auto" w:sz="4" w:space="0"/>
              <w:left w:val="single" w:color="auto" w:sz="4" w:space="0"/>
              <w:bottom w:val="single" w:color="auto" w:sz="4" w:space="0"/>
              <w:right w:val="single" w:color="auto" w:sz="4" w:space="0"/>
            </w:tcBorders>
          </w:tcPr>
          <w:p>
            <w:pPr>
              <w:pStyle w:val="36"/>
              <w:shd w:val="clear" w:color="auto" w:fill="FFFFFF"/>
              <w:spacing w:line="265" w:lineRule="atLeast"/>
              <w:ind w:left="420" w:firstLine="420"/>
              <w:rPr>
                <w:rFonts w:ascii="宋体" w:hAnsi="宋体" w:cs="宋体"/>
              </w:rPr>
            </w:pPr>
          </w:p>
        </w:tc>
        <w:tc>
          <w:tcPr>
            <w:tcW w:w="1931" w:type="pct"/>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3068" w:type="pct"/>
            <w:tcBorders>
              <w:top w:val="single" w:color="auto" w:sz="4" w:space="0"/>
              <w:left w:val="single" w:color="auto" w:sz="4" w:space="0"/>
              <w:bottom w:val="single" w:color="auto" w:sz="4" w:space="0"/>
              <w:right w:val="single" w:color="auto" w:sz="4" w:space="0"/>
            </w:tcBorders>
          </w:tcPr>
          <w:p>
            <w:pPr>
              <w:pStyle w:val="36"/>
              <w:shd w:val="clear" w:color="auto" w:fill="FFFFFF"/>
              <w:spacing w:line="265" w:lineRule="atLeast"/>
              <w:ind w:left="420" w:firstLine="420"/>
              <w:rPr>
                <w:rFonts w:ascii="宋体" w:hAnsi="宋体" w:cs="宋体"/>
              </w:rPr>
            </w:pPr>
          </w:p>
        </w:tc>
        <w:tc>
          <w:tcPr>
            <w:tcW w:w="1931" w:type="pct"/>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3068" w:type="pct"/>
            <w:tcBorders>
              <w:top w:val="single" w:color="auto" w:sz="4" w:space="0"/>
              <w:left w:val="single" w:color="auto" w:sz="4" w:space="0"/>
              <w:bottom w:val="single" w:color="auto" w:sz="4" w:space="0"/>
              <w:right w:val="single" w:color="auto" w:sz="4" w:space="0"/>
            </w:tcBorders>
          </w:tcPr>
          <w:p>
            <w:pPr>
              <w:pStyle w:val="36"/>
              <w:shd w:val="clear" w:color="auto" w:fill="FFFFFF"/>
              <w:spacing w:line="265" w:lineRule="atLeast"/>
              <w:ind w:left="420" w:firstLine="420"/>
              <w:rPr>
                <w:rFonts w:ascii="宋体" w:hAnsi="宋体" w:cs="宋体"/>
              </w:rPr>
            </w:pPr>
          </w:p>
        </w:tc>
        <w:tc>
          <w:tcPr>
            <w:tcW w:w="1931" w:type="pct"/>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3068" w:type="pct"/>
            <w:tcBorders>
              <w:top w:val="single" w:color="auto" w:sz="4" w:space="0"/>
              <w:left w:val="single" w:color="auto" w:sz="4" w:space="0"/>
              <w:bottom w:val="single" w:color="auto" w:sz="4" w:space="0"/>
              <w:right w:val="single" w:color="auto" w:sz="4" w:space="0"/>
            </w:tcBorders>
          </w:tcPr>
          <w:p>
            <w:pPr>
              <w:pStyle w:val="36"/>
              <w:shd w:val="clear" w:color="auto" w:fill="FFFFFF"/>
              <w:spacing w:line="265" w:lineRule="atLeast"/>
              <w:ind w:left="420" w:firstLine="420"/>
              <w:rPr>
                <w:rFonts w:ascii="宋体" w:hAnsi="宋体" w:cs="宋体"/>
              </w:rPr>
            </w:pPr>
          </w:p>
        </w:tc>
        <w:tc>
          <w:tcPr>
            <w:tcW w:w="1931" w:type="pct"/>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5000" w:type="pct"/>
            <w:gridSpan w:val="2"/>
            <w:tcBorders>
              <w:top w:val="single" w:color="auto" w:sz="4" w:space="0"/>
              <w:left w:val="single" w:color="auto" w:sz="4" w:space="0"/>
              <w:bottom w:val="single" w:color="auto" w:sz="4" w:space="0"/>
              <w:right w:val="single" w:color="auto" w:sz="4" w:space="0"/>
            </w:tcBorders>
          </w:tcPr>
          <w:p>
            <w:pPr>
              <w:pStyle w:val="36"/>
              <w:shd w:val="clear" w:color="auto" w:fill="FFFFFF"/>
              <w:spacing w:line="265" w:lineRule="atLeast"/>
              <w:ind w:left="420" w:firstLine="422"/>
              <w:rPr>
                <w:rFonts w:ascii="宋体" w:hAnsi="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3068" w:type="pct"/>
            <w:tcBorders>
              <w:top w:val="single" w:color="auto" w:sz="4" w:space="0"/>
              <w:left w:val="single" w:color="auto" w:sz="4" w:space="0"/>
              <w:bottom w:val="single" w:color="auto" w:sz="4" w:space="0"/>
              <w:right w:val="single" w:color="auto" w:sz="4" w:space="0"/>
            </w:tcBorders>
          </w:tcPr>
          <w:p>
            <w:pPr>
              <w:pStyle w:val="36"/>
              <w:shd w:val="clear" w:color="auto" w:fill="FFFFFF"/>
              <w:spacing w:line="265" w:lineRule="atLeast"/>
              <w:ind w:left="420" w:firstLine="422"/>
              <w:rPr>
                <w:rFonts w:ascii="宋体" w:hAnsi="宋体" w:cs="宋体"/>
                <w:b/>
                <w:bCs/>
              </w:rPr>
            </w:pPr>
          </w:p>
        </w:tc>
        <w:tc>
          <w:tcPr>
            <w:tcW w:w="1931" w:type="pct"/>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068" w:type="pct"/>
            <w:tcBorders>
              <w:top w:val="single" w:color="auto" w:sz="4" w:space="0"/>
              <w:left w:val="single" w:color="auto" w:sz="4" w:space="0"/>
              <w:bottom w:val="single" w:color="auto" w:sz="4" w:space="0"/>
              <w:right w:val="single" w:color="auto" w:sz="4" w:space="0"/>
            </w:tcBorders>
          </w:tcPr>
          <w:p>
            <w:pPr>
              <w:pStyle w:val="36"/>
              <w:shd w:val="clear" w:color="auto" w:fill="FFFFFF"/>
              <w:spacing w:line="265" w:lineRule="atLeast"/>
              <w:ind w:left="420" w:firstLine="420"/>
              <w:rPr>
                <w:rFonts w:ascii="宋体" w:hAnsi="宋体" w:cs="宋体"/>
              </w:rPr>
            </w:pPr>
          </w:p>
        </w:tc>
        <w:tc>
          <w:tcPr>
            <w:tcW w:w="1931" w:type="pct"/>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3068" w:type="pct"/>
            <w:tcBorders>
              <w:top w:val="single" w:color="auto" w:sz="4" w:space="0"/>
              <w:left w:val="single" w:color="auto" w:sz="4" w:space="0"/>
              <w:bottom w:val="single" w:color="auto" w:sz="4" w:space="0"/>
              <w:right w:val="single" w:color="auto" w:sz="4" w:space="0"/>
            </w:tcBorders>
          </w:tcPr>
          <w:p>
            <w:pPr>
              <w:pStyle w:val="36"/>
              <w:shd w:val="clear" w:color="auto" w:fill="FFFFFF"/>
              <w:spacing w:line="265" w:lineRule="atLeast"/>
              <w:ind w:left="420" w:firstLine="422"/>
              <w:rPr>
                <w:rFonts w:ascii="宋体" w:hAnsi="宋体" w:cs="宋体"/>
                <w:b/>
                <w:bCs/>
              </w:rPr>
            </w:pPr>
          </w:p>
        </w:tc>
        <w:tc>
          <w:tcPr>
            <w:tcW w:w="1931" w:type="pct"/>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000" w:type="pct"/>
            <w:gridSpan w:val="2"/>
            <w:tcBorders>
              <w:top w:val="single" w:color="auto" w:sz="4" w:space="0"/>
              <w:left w:val="single" w:color="auto" w:sz="4" w:space="0"/>
              <w:bottom w:val="single" w:color="auto" w:sz="4" w:space="0"/>
              <w:right w:val="single" w:color="auto" w:sz="4" w:space="0"/>
            </w:tcBorders>
          </w:tcPr>
          <w:p>
            <w:pPr>
              <w:pStyle w:val="36"/>
              <w:shd w:val="clear" w:color="auto" w:fill="FFFFFF"/>
              <w:spacing w:line="265" w:lineRule="atLeast"/>
              <w:ind w:left="420" w:firstLine="422"/>
              <w:rPr>
                <w:rFonts w:ascii="宋体" w:hAnsi="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3068" w:type="pct"/>
            <w:tcBorders>
              <w:top w:val="single" w:color="auto" w:sz="4" w:space="0"/>
              <w:left w:val="single" w:color="auto" w:sz="4" w:space="0"/>
              <w:bottom w:val="single" w:color="auto" w:sz="4" w:space="0"/>
              <w:right w:val="single" w:color="auto" w:sz="4" w:space="0"/>
            </w:tcBorders>
          </w:tcPr>
          <w:p>
            <w:pPr>
              <w:pStyle w:val="36"/>
              <w:shd w:val="clear" w:color="auto" w:fill="FFFFFF"/>
              <w:spacing w:line="265" w:lineRule="atLeast"/>
              <w:ind w:firstLine="420"/>
              <w:rPr>
                <w:rFonts w:ascii="宋体" w:hAnsi="宋体" w:cs="宋体"/>
                <w:szCs w:val="21"/>
              </w:rPr>
            </w:pPr>
          </w:p>
        </w:tc>
        <w:tc>
          <w:tcPr>
            <w:tcW w:w="1931" w:type="pct"/>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068" w:type="pct"/>
            <w:tcBorders>
              <w:top w:val="single" w:color="auto" w:sz="4" w:space="0"/>
              <w:left w:val="single" w:color="auto" w:sz="4" w:space="0"/>
              <w:bottom w:val="single" w:color="auto" w:sz="4" w:space="0"/>
              <w:right w:val="single" w:color="auto" w:sz="4" w:space="0"/>
            </w:tcBorders>
          </w:tcPr>
          <w:p>
            <w:pPr>
              <w:pStyle w:val="36"/>
              <w:shd w:val="clear" w:color="auto" w:fill="FFFFFF"/>
              <w:spacing w:line="265" w:lineRule="atLeast"/>
              <w:ind w:firstLine="420"/>
              <w:rPr>
                <w:rFonts w:ascii="宋体" w:hAnsi="宋体" w:cs="宋体"/>
              </w:rPr>
            </w:pPr>
          </w:p>
        </w:tc>
        <w:tc>
          <w:tcPr>
            <w:tcW w:w="1931" w:type="pct"/>
            <w:tcBorders>
              <w:top w:val="single" w:color="auto" w:sz="4" w:space="0"/>
              <w:left w:val="single" w:color="auto" w:sz="4" w:space="0"/>
              <w:bottom w:val="single" w:color="auto" w:sz="4" w:space="0"/>
              <w:right w:val="single" w:color="auto" w:sz="4" w:space="0"/>
            </w:tcBorders>
          </w:tcPr>
          <w:p>
            <w:pPr>
              <w:adjustRightInd w:val="0"/>
              <w:snapToGrid w:val="0"/>
              <w:spacing w:after="200" w:line="220" w:lineRule="atLeast"/>
              <w:rPr>
                <w:rFonts w:ascii="宋体" w:hAnsi="宋体" w:cs="宋体"/>
              </w:rPr>
            </w:pPr>
          </w:p>
        </w:tc>
      </w:tr>
    </w:tbl>
    <w:p>
      <w:pPr>
        <w:rPr>
          <w:rFonts w:ascii="宋体" w:hAnsi="宋体" w:cs="宋体"/>
        </w:rPr>
      </w:pPr>
    </w:p>
    <w:p>
      <w:pPr>
        <w:spacing w:after="312" w:afterLines="100" w:line="360" w:lineRule="auto"/>
        <w:jc w:val="center"/>
        <w:rPr>
          <w:rFonts w:ascii="宋体" w:hAnsi="宋体" w:cs="宋体"/>
          <w:b/>
          <w:bCs/>
          <w:kern w:val="0"/>
          <w:szCs w:val="21"/>
        </w:rPr>
      </w:pPr>
      <w:r>
        <w:rPr>
          <w:rFonts w:hint="eastAsia" w:ascii="宋体" w:hAnsi="宋体" w:cs="宋体"/>
          <w:b/>
          <w:sz w:val="36"/>
          <w:u w:val="single"/>
        </w:rPr>
        <w:br w:type="page"/>
      </w:r>
      <w:r>
        <w:rPr>
          <w:rFonts w:ascii="宋体" w:hAnsi="宋体" w:cs="宋体"/>
          <w:b/>
          <w:color w:val="000000"/>
          <w:kern w:val="1"/>
          <w:szCs w:val="21"/>
          <w:highlight w:val="none"/>
        </w:rPr>
        <w:t>响应文件主要目录</w:t>
      </w:r>
    </w:p>
    <w:p>
      <w:pPr>
        <w:ind w:firstLine="420" w:firstLineChars="200"/>
        <w:rPr>
          <w:rFonts w:hint="eastAsia" w:ascii="宋体" w:hAnsi="宋体"/>
          <w:szCs w:val="21"/>
        </w:rPr>
      </w:pPr>
      <w:r>
        <w:rPr>
          <w:rFonts w:hint="eastAsia" w:ascii="宋体" w:hAnsi="宋体"/>
          <w:szCs w:val="21"/>
        </w:rPr>
        <w:t>一、资格性和符合性检查响应对照表</w:t>
      </w:r>
    </w:p>
    <w:p>
      <w:pPr>
        <w:ind w:firstLine="420" w:firstLineChars="200"/>
        <w:rPr>
          <w:rFonts w:hint="eastAsia" w:ascii="宋体" w:hAnsi="宋体"/>
          <w:szCs w:val="21"/>
        </w:rPr>
      </w:pPr>
    </w:p>
    <w:p>
      <w:pPr>
        <w:ind w:firstLine="422" w:firstLineChars="200"/>
        <w:rPr>
          <w:rFonts w:hint="eastAsia" w:ascii="宋体" w:hAnsi="宋体"/>
          <w:bCs/>
          <w:szCs w:val="21"/>
        </w:rPr>
      </w:pPr>
      <w:r>
        <w:rPr>
          <w:rFonts w:hint="eastAsia" w:ascii="宋体" w:hAnsi="宋体"/>
          <w:b/>
          <w:bCs/>
          <w:szCs w:val="21"/>
        </w:rPr>
        <w:t>二</w:t>
      </w:r>
      <w:r>
        <w:rPr>
          <w:rFonts w:hint="eastAsia" w:ascii="宋体" w:hAnsi="宋体"/>
          <w:szCs w:val="21"/>
        </w:rPr>
        <w:t>、</w:t>
      </w:r>
      <w:r>
        <w:rPr>
          <w:rFonts w:hint="eastAsia" w:ascii="宋体" w:hAnsi="宋体"/>
          <w:bCs/>
          <w:szCs w:val="21"/>
        </w:rPr>
        <w:t>资信证明文件</w:t>
      </w:r>
    </w:p>
    <w:p>
      <w:pPr>
        <w:ind w:firstLine="480" w:firstLineChars="200"/>
        <w:rPr>
          <w:rFonts w:hint="eastAsia" w:ascii="宋体" w:hAnsi="宋体"/>
          <w:bCs/>
          <w:sz w:val="24"/>
          <w:szCs w:val="24"/>
        </w:rPr>
      </w:pPr>
    </w:p>
    <w:p>
      <w:pPr>
        <w:ind w:firstLine="420" w:firstLineChars="200"/>
        <w:rPr>
          <w:rFonts w:hint="eastAsia" w:ascii="宋体" w:hAnsi="宋体"/>
          <w:szCs w:val="21"/>
        </w:rPr>
      </w:pPr>
      <w:r>
        <w:rPr>
          <w:rFonts w:hint="eastAsia" w:ascii="宋体" w:hAnsi="宋体"/>
          <w:szCs w:val="21"/>
        </w:rPr>
        <w:t>三、开标一览表</w:t>
      </w:r>
    </w:p>
    <w:p>
      <w:pPr>
        <w:ind w:firstLine="420" w:firstLineChars="200"/>
        <w:rPr>
          <w:rFonts w:hint="eastAsia" w:ascii="宋体" w:hAnsi="宋体"/>
          <w:szCs w:val="21"/>
        </w:rPr>
      </w:pPr>
    </w:p>
    <w:p>
      <w:pPr>
        <w:ind w:firstLine="420" w:firstLineChars="200"/>
        <w:rPr>
          <w:rFonts w:hint="eastAsia" w:ascii="宋体" w:hAnsi="宋体"/>
          <w:szCs w:val="21"/>
        </w:rPr>
      </w:pPr>
      <w:r>
        <w:rPr>
          <w:rFonts w:hint="eastAsia" w:ascii="宋体" w:hAnsi="宋体"/>
          <w:szCs w:val="21"/>
        </w:rPr>
        <w:t>四</w:t>
      </w:r>
      <w:r>
        <w:rPr>
          <w:rFonts w:hint="eastAsia" w:ascii="宋体" w:hAnsi="宋体"/>
          <w:b/>
          <w:bCs/>
          <w:szCs w:val="21"/>
        </w:rPr>
        <w:t>、</w:t>
      </w:r>
      <w:r>
        <w:rPr>
          <w:rFonts w:hint="eastAsia" w:ascii="宋体" w:hAnsi="宋体"/>
          <w:szCs w:val="21"/>
        </w:rPr>
        <w:t>投标分项报价表</w:t>
      </w:r>
    </w:p>
    <w:p>
      <w:pPr>
        <w:ind w:firstLine="420" w:firstLineChars="200"/>
        <w:rPr>
          <w:rFonts w:hint="eastAsia" w:ascii="宋体" w:hAnsi="宋体"/>
          <w:szCs w:val="21"/>
        </w:rPr>
      </w:pPr>
    </w:p>
    <w:p>
      <w:pPr>
        <w:ind w:firstLine="420" w:firstLineChars="200"/>
        <w:rPr>
          <w:rFonts w:hint="eastAsia" w:ascii="宋体" w:hAnsi="宋体"/>
          <w:szCs w:val="21"/>
        </w:rPr>
      </w:pPr>
      <w:r>
        <w:rPr>
          <w:rFonts w:hint="eastAsia" w:ascii="宋体" w:hAnsi="宋体"/>
          <w:szCs w:val="21"/>
        </w:rPr>
        <w:t>五</w:t>
      </w:r>
      <w:r>
        <w:rPr>
          <w:rFonts w:hint="eastAsia" w:ascii="宋体" w:hAnsi="宋体" w:cs="Courier New"/>
          <w:szCs w:val="21"/>
        </w:rPr>
        <w:t>、</w:t>
      </w:r>
      <w:r>
        <w:rPr>
          <w:rFonts w:hint="eastAsia" w:ascii="宋体" w:hAnsi="宋体"/>
          <w:szCs w:val="21"/>
        </w:rPr>
        <w:t>技术参数响应及偏离表</w:t>
      </w:r>
    </w:p>
    <w:p>
      <w:pPr>
        <w:ind w:firstLine="420" w:firstLineChars="200"/>
        <w:rPr>
          <w:rFonts w:hint="eastAsia" w:ascii="宋体" w:hAnsi="宋体"/>
          <w:szCs w:val="21"/>
        </w:rPr>
      </w:pPr>
    </w:p>
    <w:p>
      <w:pPr>
        <w:ind w:firstLine="420" w:firstLineChars="200"/>
        <w:rPr>
          <w:rFonts w:hint="eastAsia" w:ascii="宋体" w:hAnsi="宋体"/>
          <w:szCs w:val="21"/>
        </w:rPr>
      </w:pPr>
      <w:r>
        <w:rPr>
          <w:rFonts w:hint="eastAsia" w:ascii="宋体" w:hAnsi="宋体"/>
          <w:szCs w:val="21"/>
        </w:rPr>
        <w:t>六、商务条款响应及偏离表</w:t>
      </w:r>
    </w:p>
    <w:p>
      <w:pPr>
        <w:rPr>
          <w:rFonts w:hint="eastAsia" w:ascii="宋体" w:hAnsi="宋体"/>
          <w:szCs w:val="21"/>
        </w:rPr>
      </w:pPr>
    </w:p>
    <w:p>
      <w:pPr>
        <w:ind w:firstLine="420" w:firstLineChars="200"/>
        <w:rPr>
          <w:rFonts w:hint="eastAsia" w:ascii="宋体" w:hAnsi="宋体"/>
          <w:szCs w:val="21"/>
        </w:rPr>
      </w:pPr>
      <w:r>
        <w:rPr>
          <w:rFonts w:hint="eastAsia" w:ascii="宋体" w:hAnsi="宋体"/>
          <w:szCs w:val="21"/>
          <w:lang w:val="en-US" w:eastAsia="zh-CN"/>
        </w:rPr>
        <w:t>七</w:t>
      </w:r>
      <w:r>
        <w:rPr>
          <w:rFonts w:hint="eastAsia" w:ascii="宋体" w:hAnsi="宋体"/>
          <w:szCs w:val="21"/>
        </w:rPr>
        <w:t>、……</w:t>
      </w:r>
    </w:p>
    <w:p>
      <w:pPr>
        <w:pStyle w:val="3"/>
      </w:pPr>
    </w:p>
    <w:p>
      <w:pPr>
        <w:jc w:val="left"/>
        <w:rPr>
          <w:rFonts w:ascii="宋体" w:hAnsi="宋体" w:cs="宋体"/>
          <w:b/>
          <w:szCs w:val="21"/>
        </w:rPr>
      </w:pPr>
    </w:p>
    <w:p>
      <w:pPr>
        <w:jc w:val="left"/>
        <w:rPr>
          <w:rFonts w:ascii="宋体" w:hAnsi="宋体" w:cs="宋体"/>
          <w:b/>
          <w:szCs w:val="21"/>
        </w:rPr>
      </w:pPr>
    </w:p>
    <w:p>
      <w:pPr>
        <w:jc w:val="left"/>
        <w:rPr>
          <w:rFonts w:ascii="宋体" w:hAnsi="宋体" w:cs="宋体"/>
          <w:b/>
          <w:szCs w:val="21"/>
        </w:rPr>
      </w:pPr>
    </w:p>
    <w:p>
      <w:pPr>
        <w:jc w:val="left"/>
        <w:rPr>
          <w:rFonts w:ascii="宋体" w:hAnsi="宋体" w:cs="宋体"/>
          <w:b/>
          <w:szCs w:val="21"/>
        </w:rPr>
      </w:pPr>
    </w:p>
    <w:p>
      <w:pPr>
        <w:jc w:val="left"/>
        <w:rPr>
          <w:rFonts w:ascii="宋体" w:hAnsi="宋体" w:cs="宋体"/>
          <w:b/>
          <w:szCs w:val="21"/>
        </w:rPr>
      </w:pPr>
    </w:p>
    <w:p>
      <w:pPr>
        <w:jc w:val="left"/>
        <w:rPr>
          <w:rFonts w:ascii="宋体" w:hAnsi="宋体" w:cs="宋体"/>
          <w:b/>
          <w:szCs w:val="21"/>
        </w:rPr>
      </w:pPr>
    </w:p>
    <w:p>
      <w:pPr>
        <w:jc w:val="left"/>
        <w:rPr>
          <w:rFonts w:ascii="宋体" w:hAnsi="宋体" w:cs="宋体"/>
          <w:b/>
          <w:szCs w:val="21"/>
        </w:rPr>
      </w:pPr>
    </w:p>
    <w:p>
      <w:pPr>
        <w:jc w:val="left"/>
        <w:rPr>
          <w:rFonts w:ascii="宋体" w:hAnsi="宋体" w:cs="宋体"/>
          <w:b/>
          <w:szCs w:val="21"/>
        </w:rPr>
      </w:pPr>
    </w:p>
    <w:p>
      <w:pPr>
        <w:jc w:val="left"/>
        <w:rPr>
          <w:rFonts w:ascii="宋体" w:hAnsi="宋体" w:cs="宋体"/>
          <w:b/>
          <w:szCs w:val="21"/>
        </w:rPr>
      </w:pPr>
    </w:p>
    <w:p>
      <w:pPr>
        <w:jc w:val="left"/>
        <w:rPr>
          <w:rFonts w:ascii="宋体" w:hAnsi="宋体" w:cs="宋体"/>
          <w:b/>
          <w:szCs w:val="21"/>
        </w:rPr>
      </w:pPr>
    </w:p>
    <w:p>
      <w:pPr>
        <w:jc w:val="left"/>
        <w:rPr>
          <w:rFonts w:ascii="宋体" w:hAnsi="宋体" w:cs="宋体"/>
          <w:b/>
          <w:szCs w:val="21"/>
        </w:rPr>
      </w:pPr>
    </w:p>
    <w:p>
      <w:pPr>
        <w:jc w:val="left"/>
        <w:rPr>
          <w:rFonts w:ascii="宋体" w:hAnsi="宋体" w:cs="宋体"/>
          <w:b/>
          <w:szCs w:val="21"/>
        </w:rPr>
      </w:pPr>
    </w:p>
    <w:p>
      <w:pPr>
        <w:jc w:val="left"/>
        <w:rPr>
          <w:rFonts w:ascii="宋体" w:hAnsi="宋体" w:cs="宋体"/>
          <w:b/>
          <w:szCs w:val="21"/>
        </w:rPr>
      </w:pPr>
    </w:p>
    <w:p>
      <w:pPr>
        <w:jc w:val="left"/>
        <w:rPr>
          <w:rFonts w:ascii="宋体" w:hAnsi="宋体" w:cs="宋体"/>
          <w:b/>
          <w:szCs w:val="21"/>
        </w:rPr>
      </w:pPr>
    </w:p>
    <w:p>
      <w:pPr>
        <w:jc w:val="left"/>
        <w:rPr>
          <w:rFonts w:ascii="宋体" w:hAnsi="宋体" w:cs="宋体"/>
          <w:b/>
          <w:szCs w:val="21"/>
        </w:rPr>
      </w:pPr>
    </w:p>
    <w:p>
      <w:pPr>
        <w:jc w:val="left"/>
        <w:rPr>
          <w:rFonts w:ascii="宋体" w:hAnsi="宋体" w:cs="宋体"/>
          <w:b/>
          <w:szCs w:val="21"/>
        </w:rPr>
      </w:pPr>
    </w:p>
    <w:p>
      <w:pPr>
        <w:jc w:val="left"/>
        <w:rPr>
          <w:rFonts w:ascii="宋体" w:hAnsi="宋体" w:cs="宋体"/>
          <w:b/>
          <w:szCs w:val="21"/>
        </w:rPr>
      </w:pPr>
    </w:p>
    <w:p>
      <w:pPr>
        <w:rPr>
          <w:rFonts w:hint="eastAsia" w:ascii="宋体" w:hAnsi="宋体" w:cs="宋体"/>
          <w:b/>
          <w:szCs w:val="21"/>
        </w:rPr>
      </w:pPr>
      <w:r>
        <w:rPr>
          <w:rFonts w:hint="eastAsia" w:ascii="宋体" w:hAnsi="宋体" w:cs="宋体"/>
          <w:b/>
          <w:szCs w:val="21"/>
        </w:rPr>
        <w:br w:type="page"/>
      </w:r>
    </w:p>
    <w:p>
      <w:pPr>
        <w:spacing w:after="312" w:afterLines="100" w:line="360" w:lineRule="auto"/>
        <w:jc w:val="center"/>
        <w:rPr>
          <w:rFonts w:ascii="宋体" w:hAnsi="宋体" w:cs="宋体"/>
          <w:b/>
          <w:szCs w:val="21"/>
        </w:rPr>
      </w:pPr>
      <w:r>
        <w:rPr>
          <w:rFonts w:hint="eastAsia" w:ascii="宋体" w:hAnsi="宋体" w:cs="宋体"/>
          <w:b/>
          <w:szCs w:val="21"/>
        </w:rPr>
        <w:t>一、资格性和符合性检查响应对照表</w:t>
      </w:r>
    </w:p>
    <w:p>
      <w:pPr>
        <w:spacing w:line="360" w:lineRule="auto"/>
        <w:ind w:firstLine="309"/>
        <w:rPr>
          <w:rFonts w:ascii="宋体" w:hAnsi="宋体" w:cs="宋体"/>
          <w:color w:val="000000"/>
          <w:kern w:val="1"/>
          <w:szCs w:val="21"/>
          <w:highlight w:val="none"/>
        </w:rPr>
      </w:pPr>
      <w:r>
        <w:rPr>
          <w:rFonts w:ascii="宋体" w:hAnsi="宋体" w:cs="宋体"/>
          <w:color w:val="000000"/>
          <w:kern w:val="1"/>
          <w:szCs w:val="21"/>
          <w:highlight w:val="none"/>
        </w:rPr>
        <w:t>磋商供应商全称（加盖公章）：</w:t>
      </w:r>
    </w:p>
    <w:tbl>
      <w:tblPr>
        <w:tblStyle w:val="16"/>
        <w:tblW w:w="9558" w:type="dxa"/>
        <w:jc w:val="center"/>
        <w:tblLayout w:type="autofit"/>
        <w:tblCellMar>
          <w:top w:w="0" w:type="dxa"/>
          <w:left w:w="108" w:type="dxa"/>
          <w:bottom w:w="0" w:type="dxa"/>
          <w:right w:w="108" w:type="dxa"/>
        </w:tblCellMar>
      </w:tblPr>
      <w:tblGrid>
        <w:gridCol w:w="646"/>
        <w:gridCol w:w="5447"/>
        <w:gridCol w:w="1680"/>
        <w:gridCol w:w="1785"/>
      </w:tblGrid>
      <w:tr>
        <w:tblPrEx>
          <w:tblCellMar>
            <w:top w:w="0" w:type="dxa"/>
            <w:left w:w="108" w:type="dxa"/>
            <w:bottom w:w="0" w:type="dxa"/>
            <w:right w:w="108" w:type="dxa"/>
          </w:tblCellMar>
        </w:tblPrEx>
        <w:trPr>
          <w:trHeight w:val="882" w:hRule="atLeast"/>
          <w:jc w:val="center"/>
        </w:trPr>
        <w:tc>
          <w:tcPr>
            <w:tcW w:w="646"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ascii="宋体" w:hAnsi="宋体" w:cs="宋体"/>
                <w:color w:val="000000"/>
                <w:kern w:val="1"/>
                <w:szCs w:val="21"/>
                <w:highlight w:val="none"/>
              </w:rPr>
            </w:pPr>
            <w:r>
              <w:rPr>
                <w:rFonts w:ascii="宋体" w:hAnsi="宋体" w:cs="宋体"/>
                <w:color w:val="000000"/>
                <w:kern w:val="1"/>
                <w:szCs w:val="21"/>
                <w:highlight w:val="none"/>
              </w:rPr>
              <w:t>序号</w:t>
            </w:r>
          </w:p>
        </w:tc>
        <w:tc>
          <w:tcPr>
            <w:tcW w:w="544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ascii="宋体" w:hAnsi="宋体" w:cs="宋体"/>
                <w:color w:val="000000"/>
                <w:kern w:val="1"/>
                <w:szCs w:val="21"/>
                <w:highlight w:val="none"/>
              </w:rPr>
            </w:pPr>
            <w:r>
              <w:rPr>
                <w:rFonts w:ascii="宋体" w:hAnsi="宋体" w:cs="宋体"/>
                <w:color w:val="000000"/>
                <w:kern w:val="1"/>
                <w:szCs w:val="21"/>
                <w:highlight w:val="none"/>
              </w:rPr>
              <w:t>资格和符合性检查响应内容</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ascii="宋体" w:hAnsi="宋体" w:cs="宋体"/>
                <w:color w:val="000000"/>
                <w:kern w:val="1"/>
                <w:szCs w:val="21"/>
                <w:highlight w:val="none"/>
              </w:rPr>
            </w:pPr>
            <w:r>
              <w:rPr>
                <w:rFonts w:ascii="宋体" w:hAnsi="宋体" w:cs="宋体"/>
                <w:color w:val="000000"/>
                <w:kern w:val="1"/>
                <w:szCs w:val="21"/>
                <w:highlight w:val="none"/>
              </w:rPr>
              <w:t>是否响应</w:t>
            </w:r>
          </w:p>
          <w:p>
            <w:pPr>
              <w:spacing w:line="360" w:lineRule="auto"/>
              <w:jc w:val="center"/>
              <w:rPr>
                <w:rFonts w:ascii="宋体" w:hAnsi="宋体" w:cs="宋体"/>
                <w:color w:val="000000"/>
                <w:kern w:val="1"/>
                <w:szCs w:val="21"/>
                <w:highlight w:val="none"/>
              </w:rPr>
            </w:pPr>
            <w:r>
              <w:rPr>
                <w:rFonts w:ascii="宋体" w:hAnsi="宋体" w:cs="宋体"/>
                <w:color w:val="000000"/>
                <w:kern w:val="1"/>
                <w:szCs w:val="21"/>
                <w:highlight w:val="none"/>
              </w:rPr>
              <w:t>（填是或者否）</w:t>
            </w:r>
          </w:p>
        </w:tc>
        <w:tc>
          <w:tcPr>
            <w:tcW w:w="1785"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ascii="宋体" w:hAnsi="宋体" w:cs="宋体"/>
                <w:color w:val="000000"/>
                <w:kern w:val="1"/>
                <w:szCs w:val="21"/>
                <w:highlight w:val="none"/>
              </w:rPr>
            </w:pPr>
            <w:r>
              <w:rPr>
                <w:rFonts w:ascii="宋体" w:hAnsi="宋体" w:cs="宋体"/>
                <w:color w:val="000000"/>
                <w:kern w:val="1"/>
                <w:szCs w:val="21"/>
                <w:highlight w:val="none"/>
              </w:rPr>
              <w:t>响应文件中的页码位置</w:t>
            </w:r>
          </w:p>
        </w:tc>
      </w:tr>
      <w:tr>
        <w:tblPrEx>
          <w:tblCellMar>
            <w:top w:w="0" w:type="dxa"/>
            <w:left w:w="108" w:type="dxa"/>
            <w:bottom w:w="0" w:type="dxa"/>
            <w:right w:w="108" w:type="dxa"/>
          </w:tblCellMar>
        </w:tblPrEx>
        <w:trPr>
          <w:trHeight w:val="585" w:hRule="atLeast"/>
          <w:jc w:val="center"/>
        </w:trPr>
        <w:tc>
          <w:tcPr>
            <w:tcW w:w="646"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ascii="宋体" w:hAnsi="宋体" w:cs="宋体"/>
                <w:i/>
                <w:color w:val="000000"/>
                <w:kern w:val="1"/>
                <w:szCs w:val="21"/>
                <w:highlight w:val="none"/>
                <w:u w:val="single"/>
              </w:rPr>
            </w:pPr>
            <w:r>
              <w:rPr>
                <w:rFonts w:ascii="宋体" w:hAnsi="宋体" w:cs="宋体"/>
                <w:i/>
                <w:color w:val="000000"/>
                <w:kern w:val="1"/>
                <w:szCs w:val="21"/>
                <w:highlight w:val="none"/>
                <w:u w:val="single"/>
              </w:rPr>
              <w:t>1</w:t>
            </w:r>
          </w:p>
        </w:tc>
        <w:tc>
          <w:tcPr>
            <w:tcW w:w="544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ascii="宋体" w:hAnsi="宋体" w:cs="宋体"/>
                <w:i/>
                <w:color w:val="000000"/>
                <w:kern w:val="1"/>
                <w:szCs w:val="21"/>
                <w:highlight w:val="none"/>
                <w:u w:val="single"/>
              </w:rPr>
            </w:pPr>
          </w:p>
        </w:tc>
        <w:tc>
          <w:tcPr>
            <w:tcW w:w="168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ascii="宋体" w:hAnsi="宋体" w:cs="宋体"/>
                <w:color w:val="000000"/>
                <w:kern w:val="1"/>
                <w:szCs w:val="21"/>
                <w:highlight w:val="none"/>
              </w:rPr>
            </w:pPr>
          </w:p>
        </w:tc>
        <w:tc>
          <w:tcPr>
            <w:tcW w:w="1785"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ascii="宋体" w:hAnsi="宋体" w:cs="宋体"/>
                <w:color w:val="000000"/>
                <w:kern w:val="1"/>
                <w:szCs w:val="21"/>
                <w:highlight w:val="none"/>
              </w:rPr>
            </w:pPr>
          </w:p>
        </w:tc>
      </w:tr>
      <w:tr>
        <w:tblPrEx>
          <w:tblCellMar>
            <w:top w:w="0" w:type="dxa"/>
            <w:left w:w="108" w:type="dxa"/>
            <w:bottom w:w="0" w:type="dxa"/>
            <w:right w:w="108" w:type="dxa"/>
          </w:tblCellMar>
        </w:tblPrEx>
        <w:trPr>
          <w:trHeight w:val="585" w:hRule="atLeast"/>
          <w:jc w:val="center"/>
        </w:trPr>
        <w:tc>
          <w:tcPr>
            <w:tcW w:w="646"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ascii="宋体" w:hAnsi="宋体" w:cs="宋体"/>
                <w:i/>
                <w:color w:val="000000"/>
                <w:kern w:val="1"/>
                <w:szCs w:val="21"/>
                <w:highlight w:val="none"/>
                <w:u w:val="single"/>
              </w:rPr>
            </w:pPr>
            <w:r>
              <w:rPr>
                <w:rFonts w:ascii="宋体" w:hAnsi="宋体" w:cs="宋体"/>
                <w:i/>
                <w:color w:val="000000"/>
                <w:kern w:val="1"/>
                <w:szCs w:val="21"/>
                <w:highlight w:val="none"/>
                <w:u w:val="single"/>
              </w:rPr>
              <w:t>2</w:t>
            </w:r>
          </w:p>
        </w:tc>
        <w:tc>
          <w:tcPr>
            <w:tcW w:w="544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ascii="宋体" w:hAnsi="宋体" w:cs="宋体"/>
                <w:i/>
                <w:color w:val="000000"/>
                <w:kern w:val="1"/>
                <w:szCs w:val="21"/>
                <w:highlight w:val="none"/>
                <w:u w:val="single"/>
              </w:rPr>
            </w:pPr>
          </w:p>
        </w:tc>
        <w:tc>
          <w:tcPr>
            <w:tcW w:w="168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ascii="宋体" w:hAnsi="宋体" w:cs="宋体"/>
                <w:color w:val="000000"/>
                <w:kern w:val="1"/>
                <w:szCs w:val="21"/>
                <w:highlight w:val="none"/>
              </w:rPr>
            </w:pPr>
          </w:p>
        </w:tc>
        <w:tc>
          <w:tcPr>
            <w:tcW w:w="1785"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ascii="宋体" w:hAnsi="宋体" w:cs="宋体"/>
                <w:color w:val="000000"/>
                <w:kern w:val="1"/>
                <w:szCs w:val="21"/>
                <w:highlight w:val="none"/>
              </w:rPr>
            </w:pPr>
          </w:p>
        </w:tc>
      </w:tr>
      <w:tr>
        <w:tblPrEx>
          <w:tblCellMar>
            <w:top w:w="0" w:type="dxa"/>
            <w:left w:w="108" w:type="dxa"/>
            <w:bottom w:w="0" w:type="dxa"/>
            <w:right w:w="108" w:type="dxa"/>
          </w:tblCellMar>
        </w:tblPrEx>
        <w:trPr>
          <w:trHeight w:val="585" w:hRule="atLeast"/>
          <w:jc w:val="center"/>
        </w:trPr>
        <w:tc>
          <w:tcPr>
            <w:tcW w:w="646"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ascii="宋体" w:hAnsi="宋体" w:cs="宋体"/>
                <w:i/>
                <w:color w:val="000000"/>
                <w:kern w:val="1"/>
                <w:szCs w:val="21"/>
                <w:highlight w:val="none"/>
                <w:u w:val="single"/>
              </w:rPr>
            </w:pPr>
            <w:r>
              <w:rPr>
                <w:rFonts w:ascii="宋体" w:hAnsi="宋体" w:cs="宋体"/>
                <w:i/>
                <w:color w:val="000000"/>
                <w:kern w:val="1"/>
                <w:szCs w:val="21"/>
                <w:highlight w:val="none"/>
                <w:u w:val="single"/>
              </w:rPr>
              <w:t>3</w:t>
            </w:r>
          </w:p>
        </w:tc>
        <w:tc>
          <w:tcPr>
            <w:tcW w:w="544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ascii="宋体" w:hAnsi="宋体" w:cs="宋体"/>
                <w:i/>
                <w:color w:val="000000"/>
                <w:kern w:val="1"/>
                <w:szCs w:val="21"/>
                <w:highlight w:val="none"/>
                <w:u w:val="single"/>
              </w:rPr>
            </w:pPr>
          </w:p>
        </w:tc>
        <w:tc>
          <w:tcPr>
            <w:tcW w:w="168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ascii="宋体" w:hAnsi="宋体" w:cs="宋体"/>
                <w:color w:val="000000"/>
                <w:kern w:val="1"/>
                <w:szCs w:val="21"/>
                <w:highlight w:val="none"/>
              </w:rPr>
            </w:pPr>
          </w:p>
        </w:tc>
        <w:tc>
          <w:tcPr>
            <w:tcW w:w="1785"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ascii="宋体" w:hAnsi="宋体" w:cs="宋体"/>
                <w:color w:val="000000"/>
                <w:kern w:val="1"/>
                <w:szCs w:val="21"/>
                <w:highlight w:val="none"/>
              </w:rPr>
            </w:pPr>
          </w:p>
        </w:tc>
      </w:tr>
      <w:tr>
        <w:tblPrEx>
          <w:tblCellMar>
            <w:top w:w="0" w:type="dxa"/>
            <w:left w:w="108" w:type="dxa"/>
            <w:bottom w:w="0" w:type="dxa"/>
            <w:right w:w="108" w:type="dxa"/>
          </w:tblCellMar>
        </w:tblPrEx>
        <w:trPr>
          <w:trHeight w:val="2596" w:hRule="atLeast"/>
          <w:jc w:val="center"/>
        </w:trPr>
        <w:tc>
          <w:tcPr>
            <w:tcW w:w="646"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ascii="宋体" w:hAnsi="宋体" w:cs="宋体"/>
                <w:i/>
                <w:color w:val="000000"/>
                <w:kern w:val="1"/>
                <w:szCs w:val="21"/>
                <w:highlight w:val="none"/>
                <w:u w:val="single"/>
              </w:rPr>
            </w:pPr>
            <w:r>
              <w:rPr>
                <w:rFonts w:ascii="宋体" w:hAnsi="宋体" w:cs="宋体"/>
                <w:i/>
                <w:color w:val="000000"/>
                <w:kern w:val="1"/>
                <w:szCs w:val="21"/>
                <w:highlight w:val="none"/>
                <w:u w:val="single"/>
              </w:rPr>
              <w:t>4</w:t>
            </w:r>
          </w:p>
        </w:tc>
        <w:tc>
          <w:tcPr>
            <w:tcW w:w="544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ascii="宋体" w:hAnsi="宋体" w:cs="宋体"/>
                <w:i/>
                <w:color w:val="000000"/>
                <w:kern w:val="1"/>
                <w:szCs w:val="21"/>
                <w:highlight w:val="none"/>
                <w:u w:val="single"/>
              </w:rPr>
            </w:pPr>
          </w:p>
        </w:tc>
        <w:tc>
          <w:tcPr>
            <w:tcW w:w="168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ascii="宋体" w:hAnsi="宋体" w:cs="宋体"/>
                <w:color w:val="000000"/>
                <w:kern w:val="1"/>
                <w:szCs w:val="21"/>
                <w:highlight w:val="none"/>
              </w:rPr>
            </w:pPr>
          </w:p>
        </w:tc>
        <w:tc>
          <w:tcPr>
            <w:tcW w:w="1785"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ascii="宋体" w:hAnsi="宋体" w:cs="宋体"/>
                <w:color w:val="000000"/>
                <w:kern w:val="1"/>
                <w:szCs w:val="21"/>
                <w:highlight w:val="none"/>
              </w:rPr>
            </w:pPr>
          </w:p>
        </w:tc>
      </w:tr>
      <w:tr>
        <w:tblPrEx>
          <w:tblCellMar>
            <w:top w:w="0" w:type="dxa"/>
            <w:left w:w="108" w:type="dxa"/>
            <w:bottom w:w="0" w:type="dxa"/>
            <w:right w:w="108" w:type="dxa"/>
          </w:tblCellMar>
        </w:tblPrEx>
        <w:trPr>
          <w:trHeight w:val="1575" w:hRule="atLeast"/>
          <w:jc w:val="center"/>
        </w:trPr>
        <w:tc>
          <w:tcPr>
            <w:tcW w:w="646"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ascii="宋体" w:hAnsi="宋体" w:cs="宋体"/>
                <w:i/>
                <w:color w:val="000000"/>
                <w:kern w:val="1"/>
                <w:szCs w:val="21"/>
                <w:highlight w:val="none"/>
                <w:u w:val="single"/>
              </w:rPr>
            </w:pPr>
            <w:r>
              <w:rPr>
                <w:rFonts w:ascii="宋体" w:hAnsi="宋体" w:cs="宋体"/>
                <w:i/>
                <w:color w:val="000000"/>
                <w:kern w:val="1"/>
                <w:szCs w:val="21"/>
                <w:highlight w:val="none"/>
                <w:u w:val="single"/>
              </w:rPr>
              <w:t>5</w:t>
            </w:r>
          </w:p>
        </w:tc>
        <w:tc>
          <w:tcPr>
            <w:tcW w:w="544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ascii="宋体" w:hAnsi="宋体" w:cs="宋体"/>
                <w:i/>
                <w:color w:val="000000"/>
                <w:kern w:val="1"/>
                <w:szCs w:val="21"/>
                <w:highlight w:val="none"/>
                <w:u w:val="single"/>
              </w:rPr>
            </w:pPr>
          </w:p>
        </w:tc>
        <w:tc>
          <w:tcPr>
            <w:tcW w:w="168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ascii="宋体" w:hAnsi="宋体" w:cs="宋体"/>
                <w:color w:val="000000"/>
                <w:kern w:val="1"/>
                <w:szCs w:val="21"/>
                <w:highlight w:val="none"/>
              </w:rPr>
            </w:pPr>
          </w:p>
        </w:tc>
        <w:tc>
          <w:tcPr>
            <w:tcW w:w="1785"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ascii="宋体" w:hAnsi="宋体" w:cs="宋体"/>
                <w:color w:val="000000"/>
                <w:kern w:val="1"/>
                <w:szCs w:val="21"/>
                <w:highlight w:val="none"/>
              </w:rPr>
            </w:pPr>
          </w:p>
        </w:tc>
      </w:tr>
      <w:tr>
        <w:tblPrEx>
          <w:tblCellMar>
            <w:top w:w="0" w:type="dxa"/>
            <w:left w:w="108" w:type="dxa"/>
            <w:bottom w:w="0" w:type="dxa"/>
            <w:right w:w="108" w:type="dxa"/>
          </w:tblCellMar>
        </w:tblPrEx>
        <w:trPr>
          <w:trHeight w:val="90" w:hRule="atLeast"/>
          <w:jc w:val="center"/>
        </w:trPr>
        <w:tc>
          <w:tcPr>
            <w:tcW w:w="646"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ascii="宋体" w:hAnsi="宋体" w:cs="宋体"/>
                <w:i/>
                <w:color w:val="000000"/>
                <w:kern w:val="1"/>
                <w:szCs w:val="21"/>
                <w:highlight w:val="none"/>
                <w:u w:val="single"/>
              </w:rPr>
            </w:pPr>
          </w:p>
        </w:tc>
        <w:tc>
          <w:tcPr>
            <w:tcW w:w="544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ascii="宋体" w:hAnsi="宋体" w:cs="宋体"/>
                <w:i/>
                <w:color w:val="000000"/>
                <w:kern w:val="1"/>
                <w:szCs w:val="21"/>
                <w:highlight w:val="none"/>
                <w:u w:val="single"/>
              </w:rPr>
            </w:pPr>
            <w:r>
              <w:rPr>
                <w:rFonts w:ascii="宋体" w:hAnsi="宋体" w:cs="宋体"/>
                <w:i/>
                <w:color w:val="000000"/>
                <w:kern w:val="1"/>
                <w:szCs w:val="21"/>
                <w:highlight w:val="none"/>
              </w:rPr>
              <w:t>...</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ascii="宋体" w:hAnsi="宋体" w:cs="宋体"/>
                <w:color w:val="000000"/>
                <w:kern w:val="1"/>
                <w:szCs w:val="21"/>
                <w:highlight w:val="none"/>
              </w:rPr>
            </w:pPr>
          </w:p>
        </w:tc>
        <w:tc>
          <w:tcPr>
            <w:tcW w:w="1785"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ascii="宋体" w:hAnsi="宋体" w:cs="宋体"/>
                <w:color w:val="000000"/>
                <w:kern w:val="1"/>
                <w:szCs w:val="21"/>
                <w:highlight w:val="none"/>
              </w:rPr>
            </w:pPr>
          </w:p>
        </w:tc>
      </w:tr>
      <w:tr>
        <w:tblPrEx>
          <w:tblCellMar>
            <w:top w:w="0" w:type="dxa"/>
            <w:left w:w="108" w:type="dxa"/>
            <w:bottom w:w="0" w:type="dxa"/>
            <w:right w:w="108" w:type="dxa"/>
          </w:tblCellMar>
        </w:tblPrEx>
        <w:trPr>
          <w:trHeight w:val="400" w:hRule="atLeast"/>
          <w:jc w:val="center"/>
        </w:trPr>
        <w:tc>
          <w:tcPr>
            <w:tcW w:w="646"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ascii="宋体" w:hAnsi="宋体" w:cs="宋体"/>
                <w:i/>
                <w:color w:val="000000"/>
                <w:kern w:val="1"/>
                <w:szCs w:val="21"/>
                <w:highlight w:val="none"/>
                <w:u w:val="single"/>
              </w:rPr>
            </w:pPr>
          </w:p>
        </w:tc>
        <w:tc>
          <w:tcPr>
            <w:tcW w:w="5447"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ascii="宋体" w:hAnsi="宋体" w:cs="宋体"/>
                <w:i/>
                <w:color w:val="000000"/>
                <w:kern w:val="1"/>
                <w:szCs w:val="21"/>
                <w:highlight w:val="none"/>
                <w:u w:val="single"/>
              </w:rPr>
            </w:pPr>
            <w:r>
              <w:rPr>
                <w:rFonts w:ascii="宋体" w:hAnsi="宋体" w:cs="宋体"/>
                <w:i/>
                <w:color w:val="000000"/>
                <w:kern w:val="1"/>
                <w:szCs w:val="21"/>
                <w:highlight w:val="none"/>
                <w:u w:val="single"/>
              </w:rPr>
              <w:t>磋商文件中的其他实质性要求</w:t>
            </w:r>
          </w:p>
        </w:tc>
        <w:tc>
          <w:tcPr>
            <w:tcW w:w="1680"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ascii="宋体" w:hAnsi="宋体" w:cs="宋体"/>
                <w:color w:val="000000"/>
                <w:kern w:val="1"/>
                <w:szCs w:val="21"/>
                <w:highlight w:val="none"/>
              </w:rPr>
            </w:pPr>
          </w:p>
        </w:tc>
        <w:tc>
          <w:tcPr>
            <w:tcW w:w="1785"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ascii="宋体" w:hAnsi="宋体" w:cs="宋体"/>
                <w:color w:val="000000"/>
                <w:kern w:val="1"/>
                <w:szCs w:val="21"/>
                <w:highlight w:val="none"/>
              </w:rPr>
            </w:pPr>
          </w:p>
        </w:tc>
      </w:tr>
    </w:tbl>
    <w:p>
      <w:pPr>
        <w:spacing w:before="50" w:after="50"/>
        <w:rPr>
          <w:rFonts w:ascii="宋体" w:hAnsi="宋体" w:cs="宋体"/>
          <w:szCs w:val="21"/>
        </w:rPr>
      </w:pPr>
    </w:p>
    <w:p>
      <w:pPr>
        <w:spacing w:before="50" w:after="50"/>
        <w:rPr>
          <w:rFonts w:ascii="宋体" w:hAnsi="宋体" w:cs="宋体"/>
          <w:szCs w:val="21"/>
        </w:rPr>
      </w:pPr>
    </w:p>
    <w:p>
      <w:pPr>
        <w:spacing w:before="50" w:after="50"/>
        <w:rPr>
          <w:rFonts w:ascii="宋体" w:hAnsi="宋体" w:cs="宋体"/>
          <w:szCs w:val="21"/>
        </w:rPr>
      </w:pPr>
    </w:p>
    <w:p>
      <w:pPr>
        <w:spacing w:before="50" w:after="50"/>
        <w:rPr>
          <w:rFonts w:ascii="宋体" w:hAnsi="宋体" w:cs="宋体"/>
          <w:szCs w:val="21"/>
        </w:rPr>
      </w:pPr>
    </w:p>
    <w:p>
      <w:pPr>
        <w:spacing w:before="50" w:after="50"/>
        <w:rPr>
          <w:rFonts w:ascii="宋体" w:hAnsi="宋体" w:cs="宋体"/>
          <w:szCs w:val="21"/>
        </w:rPr>
      </w:pPr>
    </w:p>
    <w:p>
      <w:pPr>
        <w:spacing w:before="50" w:after="50"/>
        <w:rPr>
          <w:rFonts w:ascii="宋体" w:hAnsi="宋体" w:cs="宋体"/>
          <w:szCs w:val="21"/>
        </w:rPr>
      </w:pPr>
    </w:p>
    <w:p>
      <w:pPr>
        <w:spacing w:before="50" w:after="50"/>
        <w:rPr>
          <w:rFonts w:ascii="宋体" w:hAnsi="宋体" w:cs="宋体"/>
          <w:szCs w:val="21"/>
        </w:rPr>
      </w:pPr>
    </w:p>
    <w:p>
      <w:pPr>
        <w:spacing w:before="50" w:after="50"/>
        <w:rPr>
          <w:rFonts w:ascii="宋体" w:hAnsi="宋体" w:cs="宋体"/>
          <w:szCs w:val="21"/>
        </w:rPr>
      </w:pPr>
    </w:p>
    <w:p>
      <w:pPr>
        <w:spacing w:after="240" w:line="360" w:lineRule="auto"/>
        <w:ind w:left="3363"/>
        <w:rPr>
          <w:rFonts w:ascii="宋体" w:hAnsi="宋体" w:cs="宋体"/>
          <w:b/>
          <w:bCs/>
          <w:szCs w:val="21"/>
        </w:rPr>
      </w:pPr>
      <w:r>
        <w:rPr>
          <w:rFonts w:hint="eastAsia" w:ascii="宋体" w:hAnsi="宋体" w:cs="宋体"/>
          <w:b/>
          <w:bCs/>
          <w:szCs w:val="21"/>
        </w:rPr>
        <w:br w:type="page"/>
      </w:r>
      <w:r>
        <w:rPr>
          <w:rFonts w:hint="eastAsia" w:ascii="宋体" w:hAnsi="宋体" w:cs="宋体"/>
          <w:b/>
          <w:bCs/>
          <w:szCs w:val="21"/>
        </w:rPr>
        <w:t>二、资信证明文件要求</w:t>
      </w:r>
    </w:p>
    <w:p>
      <w:pPr>
        <w:spacing w:line="360" w:lineRule="auto"/>
        <w:ind w:firstLine="420" w:firstLineChars="200"/>
        <w:rPr>
          <w:rFonts w:ascii="仿宋_GB2312" w:hAnsi="宋体" w:cs="Arial"/>
          <w:szCs w:val="21"/>
        </w:rPr>
      </w:pPr>
      <w:r>
        <w:rPr>
          <w:rFonts w:hint="eastAsia" w:ascii="仿宋_GB2312" w:hAnsi="宋体" w:cs="Arial"/>
          <w:szCs w:val="21"/>
          <w:lang w:val="en-US" w:eastAsia="zh-CN"/>
        </w:rPr>
        <w:t>1、</w:t>
      </w:r>
      <w:r>
        <w:rPr>
          <w:rFonts w:hint="eastAsia" w:ascii="仿宋_GB2312" w:hAnsi="宋体" w:cs="Arial"/>
          <w:szCs w:val="21"/>
        </w:rPr>
        <w:t>符合相关法律法规规定的条件：</w:t>
      </w:r>
    </w:p>
    <w:p>
      <w:pPr>
        <w:spacing w:line="360" w:lineRule="auto"/>
        <w:ind w:firstLine="420" w:firstLineChars="200"/>
        <w:rPr>
          <w:rFonts w:hint="eastAsia" w:ascii="宋体" w:hAnsi="宋体" w:eastAsia="宋体" w:cs="宋体"/>
          <w:b w:val="0"/>
          <w:bCs w:val="0"/>
          <w:i/>
          <w:iCs/>
          <w:color w:val="000000" w:themeColor="text1"/>
          <w:sz w:val="21"/>
          <w:szCs w:val="21"/>
          <w:u w:val="single"/>
          <w14:textFill>
            <w14:solidFill>
              <w14:schemeClr w14:val="tx1"/>
            </w14:solidFill>
          </w14:textFill>
        </w:rPr>
      </w:pPr>
      <w:r>
        <w:rPr>
          <w:rFonts w:hint="eastAsia" w:ascii="宋体" w:hAnsi="宋体" w:cs="宋体"/>
          <w:i/>
          <w:iCs/>
          <w:szCs w:val="21"/>
          <w:u w:val="single"/>
          <w:lang w:val="en-US" w:eastAsia="zh-CN"/>
        </w:rPr>
        <w:t>1.1</w:t>
      </w:r>
      <w:r>
        <w:rPr>
          <w:rFonts w:hint="eastAsia" w:ascii="宋体" w:hAnsi="宋体" w:eastAsia="宋体" w:cs="宋体"/>
          <w:i/>
          <w:iCs/>
          <w:color w:val="000000" w:themeColor="text1"/>
          <w:sz w:val="21"/>
          <w:szCs w:val="21"/>
          <w:u w:val="single"/>
          <w14:textFill>
            <w14:solidFill>
              <w14:schemeClr w14:val="tx1"/>
            </w14:solidFill>
          </w14:textFill>
        </w:rPr>
        <w:t>磋商响应函</w:t>
      </w:r>
      <w:r>
        <w:rPr>
          <w:rFonts w:hint="eastAsia" w:ascii="宋体" w:hAnsi="宋体" w:eastAsia="宋体" w:cs="宋体"/>
          <w:b w:val="0"/>
          <w:bCs w:val="0"/>
          <w:i/>
          <w:iCs/>
          <w:color w:val="000000" w:themeColor="text1"/>
          <w:sz w:val="21"/>
          <w:szCs w:val="21"/>
          <w:u w:val="single"/>
          <w14:textFill>
            <w14:solidFill>
              <w14:schemeClr w14:val="tx1"/>
            </w14:solidFill>
          </w14:textFill>
        </w:rPr>
        <w:t>(原件)</w:t>
      </w:r>
    </w:p>
    <w:p>
      <w:pPr>
        <w:spacing w:line="360" w:lineRule="auto"/>
        <w:ind w:firstLine="420" w:firstLineChars="200"/>
        <w:rPr>
          <w:rFonts w:hint="eastAsia" w:ascii="宋体" w:hAnsi="宋体" w:cs="宋体"/>
          <w:i/>
          <w:iCs/>
          <w:szCs w:val="21"/>
          <w:u w:val="single"/>
          <w:lang w:val="en-US" w:eastAsia="zh-CN"/>
        </w:rPr>
      </w:pPr>
      <w:r>
        <w:rPr>
          <w:rFonts w:hint="eastAsia" w:ascii="宋体" w:hAnsi="宋体" w:cs="宋体"/>
          <w:i/>
          <w:iCs/>
          <w:szCs w:val="21"/>
          <w:u w:val="single"/>
          <w:lang w:val="en-US" w:eastAsia="zh-CN"/>
        </w:rPr>
        <w:t>1.2 资格声明(原件)</w:t>
      </w:r>
    </w:p>
    <w:p>
      <w:pPr>
        <w:spacing w:line="360" w:lineRule="auto"/>
        <w:ind w:firstLine="420" w:firstLineChars="200"/>
        <w:rPr>
          <w:rFonts w:hint="eastAsia" w:ascii="宋体" w:hAnsi="宋体" w:cs="宋体"/>
          <w:i/>
          <w:iCs/>
          <w:szCs w:val="21"/>
          <w:u w:val="single"/>
          <w:lang w:val="en-US" w:eastAsia="zh-CN"/>
        </w:rPr>
      </w:pPr>
      <w:r>
        <w:rPr>
          <w:rFonts w:hint="eastAsia" w:ascii="宋体" w:hAnsi="宋体" w:cs="宋体"/>
          <w:i/>
          <w:iCs/>
          <w:szCs w:val="21"/>
          <w:u w:val="single"/>
          <w:lang w:val="en-US" w:eastAsia="zh-CN"/>
        </w:rPr>
        <w:t>1.3若法定代表人参加投标的，须提供本人身份证复印件(原件备查)；若授权代表参加的，须提供《法人授权书》原件和授权代表身份证复印件（原件备查）</w:t>
      </w:r>
    </w:p>
    <w:p>
      <w:pPr>
        <w:spacing w:line="360" w:lineRule="auto"/>
        <w:ind w:firstLine="420" w:firstLineChars="200"/>
        <w:rPr>
          <w:rFonts w:hint="eastAsia" w:ascii="宋体" w:hAnsi="宋体" w:cs="宋体"/>
          <w:i/>
          <w:iCs/>
          <w:szCs w:val="21"/>
          <w:u w:val="single"/>
          <w:lang w:val="en-US" w:eastAsia="zh-CN"/>
        </w:rPr>
      </w:pPr>
      <w:r>
        <w:rPr>
          <w:rFonts w:hint="eastAsia" w:ascii="宋体" w:hAnsi="宋体" w:cs="宋体"/>
          <w:i/>
          <w:iCs/>
          <w:szCs w:val="21"/>
          <w:u w:val="single"/>
          <w:lang w:val="en-US" w:eastAsia="zh-CN"/>
        </w:rPr>
        <w:t>1.4 营业执照副本(复印件加盖供应商公章)</w:t>
      </w:r>
    </w:p>
    <w:p>
      <w:pPr>
        <w:spacing w:line="360" w:lineRule="auto"/>
        <w:ind w:firstLine="420" w:firstLineChars="200"/>
        <w:rPr>
          <w:rFonts w:hint="eastAsia" w:ascii="宋体" w:hAnsi="宋体" w:cs="宋体"/>
          <w:i/>
          <w:iCs/>
          <w:szCs w:val="21"/>
          <w:u w:val="single"/>
          <w:lang w:val="en-US" w:eastAsia="zh-CN"/>
        </w:rPr>
      </w:pPr>
      <w:r>
        <w:rPr>
          <w:rFonts w:hint="eastAsia" w:ascii="宋体" w:hAnsi="宋体" w:cs="宋体"/>
          <w:i/>
          <w:iCs/>
          <w:szCs w:val="21"/>
          <w:u w:val="single"/>
          <w:lang w:val="en-US" w:eastAsia="zh-CN"/>
        </w:rPr>
        <w:t>1.5依法缴纳职工社会保障资金的证明材料(复印件加盖投标人公章)(税务、银行或社会保险基金管理部门出具的近三个月内任意一月（2024年4月-2024年6月）缴纳职工社会保障资金的缴款凭证或缴款证明)</w:t>
      </w:r>
    </w:p>
    <w:p>
      <w:pPr>
        <w:spacing w:line="360" w:lineRule="auto"/>
        <w:ind w:firstLine="420" w:firstLineChars="200"/>
        <w:rPr>
          <w:rFonts w:hint="eastAsia" w:ascii="宋体" w:hAnsi="宋体" w:cs="宋体"/>
          <w:i/>
          <w:iCs/>
          <w:szCs w:val="21"/>
          <w:u w:val="single"/>
          <w:lang w:val="en-US" w:eastAsia="zh-CN"/>
        </w:rPr>
      </w:pPr>
      <w:r>
        <w:rPr>
          <w:rFonts w:hint="eastAsia" w:ascii="宋体" w:hAnsi="宋体" w:cs="宋体"/>
          <w:i/>
          <w:iCs/>
          <w:szCs w:val="21"/>
          <w:u w:val="single"/>
          <w:lang w:val="en-US" w:eastAsia="zh-CN"/>
        </w:rPr>
        <w:t>1.6供应商近三个月内任意一个月（2024年4月-2024年6月）依法纳税的缴款凭证(复印件加盖投标人公章)</w:t>
      </w:r>
    </w:p>
    <w:p>
      <w:pPr>
        <w:spacing w:line="360" w:lineRule="auto"/>
        <w:ind w:firstLine="420" w:firstLineChars="200"/>
        <w:rPr>
          <w:rFonts w:hint="eastAsia" w:ascii="宋体" w:hAnsi="宋体" w:cs="宋体"/>
          <w:i/>
          <w:iCs/>
          <w:szCs w:val="21"/>
          <w:u w:val="single"/>
          <w:lang w:val="en-US" w:eastAsia="zh-CN"/>
        </w:rPr>
      </w:pPr>
      <w:r>
        <w:rPr>
          <w:rFonts w:hint="eastAsia" w:ascii="宋体" w:hAnsi="宋体" w:cs="宋体"/>
          <w:i/>
          <w:iCs/>
          <w:szCs w:val="21"/>
          <w:u w:val="single"/>
          <w:lang w:val="en-US" w:eastAsia="zh-CN"/>
        </w:rPr>
        <w:t>1.7与第（1.6）条相对应的纳税申报表或经会计师事务所审计的2022或2023年度财务报告(复印件加盖供应商公章)</w:t>
      </w:r>
    </w:p>
    <w:p>
      <w:pPr>
        <w:spacing w:line="360" w:lineRule="auto"/>
        <w:ind w:firstLine="420" w:firstLineChars="200"/>
        <w:rPr>
          <w:rFonts w:hint="eastAsia" w:ascii="宋体" w:hAnsi="宋体" w:cs="宋体"/>
          <w:i/>
          <w:iCs/>
          <w:szCs w:val="21"/>
          <w:u w:val="single"/>
          <w:lang w:val="en-US" w:eastAsia="zh-CN"/>
        </w:rPr>
      </w:pPr>
      <w:r>
        <w:rPr>
          <w:rFonts w:hint="eastAsia" w:ascii="宋体" w:hAnsi="宋体" w:cs="宋体"/>
          <w:i/>
          <w:iCs/>
          <w:szCs w:val="21"/>
          <w:u w:val="single"/>
          <w:lang w:val="en-US" w:eastAsia="zh-CN"/>
        </w:rPr>
        <w:t>1.8 供应商参加本次政府采购活动前3年内在经营活动中没有重大违法记录的书面声明（原件）</w:t>
      </w:r>
    </w:p>
    <w:p>
      <w:pPr>
        <w:spacing w:line="360" w:lineRule="auto"/>
        <w:ind w:firstLine="420" w:firstLineChars="200"/>
        <w:rPr>
          <w:rFonts w:hint="eastAsia" w:ascii="宋体" w:hAnsi="宋体" w:cs="宋体"/>
          <w:i/>
          <w:iCs/>
          <w:szCs w:val="21"/>
          <w:u w:val="single"/>
          <w:lang w:val="en-US" w:eastAsia="zh-CN"/>
        </w:rPr>
      </w:pPr>
      <w:r>
        <w:rPr>
          <w:rFonts w:hint="eastAsia" w:ascii="宋体" w:hAnsi="宋体" w:cs="宋体"/>
          <w:i/>
          <w:iCs/>
          <w:szCs w:val="21"/>
          <w:u w:val="single"/>
          <w:lang w:val="en-US" w:eastAsia="zh-CN"/>
        </w:rPr>
        <w:t>1.9供应商信用承诺书（原件）</w:t>
      </w:r>
    </w:p>
    <w:p>
      <w:pPr>
        <w:spacing w:line="360" w:lineRule="auto"/>
        <w:ind w:firstLine="420" w:firstLineChars="200"/>
        <w:rPr>
          <w:rFonts w:ascii="宋体" w:hAnsi="宋体" w:cs="宋体"/>
          <w:i/>
          <w:iCs/>
          <w:szCs w:val="21"/>
          <w:u w:val="single"/>
        </w:rPr>
      </w:pPr>
      <w:r>
        <w:rPr>
          <w:rFonts w:hint="eastAsia" w:ascii="宋体" w:hAnsi="宋体" w:cs="宋体"/>
          <w:i/>
          <w:iCs/>
          <w:szCs w:val="21"/>
          <w:u w:val="single"/>
        </w:rPr>
        <w:t>1.</w:t>
      </w:r>
      <w:r>
        <w:rPr>
          <w:rFonts w:hint="eastAsia" w:ascii="宋体" w:hAnsi="宋体" w:cs="宋体"/>
          <w:i/>
          <w:iCs/>
          <w:szCs w:val="21"/>
          <w:u w:val="single"/>
          <w:lang w:val="en-US" w:eastAsia="zh-CN"/>
        </w:rPr>
        <w:t>10</w:t>
      </w:r>
      <w:r>
        <w:rPr>
          <w:rFonts w:hint="eastAsia" w:ascii="宋体" w:hAnsi="宋体" w:cs="宋体"/>
          <w:i/>
          <w:iCs/>
          <w:szCs w:val="21"/>
          <w:u w:val="single"/>
        </w:rPr>
        <w:t>未被“信用中国”网站、“中国政府采购网"列入失信被执行人、重大税收违法案件当事人名单、政府采购严重违法失信行为记录名单（提供网页截图加盖供应商公章）</w:t>
      </w:r>
    </w:p>
    <w:p>
      <w:pPr>
        <w:numPr>
          <w:ilvl w:val="0"/>
          <w:numId w:val="4"/>
        </w:numPr>
        <w:spacing w:line="360" w:lineRule="auto"/>
        <w:ind w:firstLine="420" w:firstLineChars="200"/>
        <w:rPr>
          <w:rFonts w:hint="eastAsia" w:ascii="宋体" w:hAnsi="宋体" w:cs="宋体"/>
          <w:i/>
          <w:iCs/>
          <w:szCs w:val="21"/>
          <w:u w:val="single"/>
          <w:lang w:val="en-US" w:eastAsia="zh-CN"/>
        </w:rPr>
      </w:pPr>
      <w:r>
        <w:rPr>
          <w:rFonts w:hint="eastAsia" w:ascii="宋体" w:hAnsi="宋体" w:cs="宋体"/>
          <w:szCs w:val="21"/>
          <w:highlight w:val="none"/>
        </w:rPr>
        <w:t>本项目的特定资格要求：</w:t>
      </w:r>
      <w:r>
        <w:rPr>
          <w:rFonts w:hint="eastAsia" w:ascii="宋体" w:hAnsi="宋体" w:cs="宋体"/>
          <w:i/>
          <w:iCs/>
          <w:szCs w:val="21"/>
          <w:u w:val="single"/>
          <w:lang w:val="en-US" w:eastAsia="zh-CN"/>
        </w:rPr>
        <w:t>无</w:t>
      </w:r>
    </w:p>
    <w:p>
      <w:pPr>
        <w:numPr>
          <w:ilvl w:val="0"/>
          <w:numId w:val="0"/>
        </w:numPr>
        <w:spacing w:line="360" w:lineRule="auto"/>
        <w:ind w:firstLine="630" w:firstLineChars="300"/>
        <w:rPr>
          <w:rFonts w:hint="default" w:ascii="宋体" w:hAnsi="宋体" w:cs="宋体"/>
          <w:i/>
          <w:iCs/>
          <w:szCs w:val="21"/>
          <w:u w:val="single"/>
          <w:lang w:val="en-US" w:eastAsia="zh-CN"/>
        </w:rPr>
      </w:pPr>
      <w:r>
        <w:rPr>
          <w:rFonts w:hint="eastAsia" w:ascii="宋体" w:hAnsi="宋体" w:cs="宋体"/>
          <w:i/>
          <w:iCs/>
          <w:szCs w:val="21"/>
          <w:u w:val="single"/>
          <w:lang w:val="en-US" w:eastAsia="zh-CN"/>
        </w:rPr>
        <w:t>备注：如投标人为代理商，需提供生产商对本项目的唯一授权函或代理协议</w:t>
      </w:r>
    </w:p>
    <w:p>
      <w:pPr>
        <w:spacing w:line="360" w:lineRule="auto"/>
        <w:ind w:right="312" w:firstLine="420" w:firstLineChars="200"/>
        <w:rPr>
          <w:rFonts w:ascii="宋体" w:hAnsi="宋体" w:cs="宋体"/>
          <w:szCs w:val="21"/>
        </w:rPr>
      </w:pPr>
      <w:r>
        <w:rPr>
          <w:rFonts w:hint="eastAsia" w:ascii="宋体" w:hAnsi="宋体" w:cs="宋体"/>
          <w:szCs w:val="21"/>
        </w:rPr>
        <w:t>备注：投标文件的正本和副本中均须提供上述资信证明文件。资信证明文件须清晰可辨，若有缺失或不清晰，将导致投标被拒绝且不允许在开标后补正。</w:t>
      </w:r>
    </w:p>
    <w:p>
      <w:pPr>
        <w:widowControl/>
        <w:jc w:val="left"/>
        <w:rPr>
          <w:rFonts w:ascii="宋体" w:hAnsi="宋体" w:cs="宋体"/>
          <w:b/>
          <w:bCs/>
          <w:szCs w:val="21"/>
        </w:rPr>
      </w:pPr>
      <w:r>
        <w:rPr>
          <w:rFonts w:ascii="宋体" w:hAnsi="宋体" w:cs="宋体"/>
          <w:b/>
          <w:bCs/>
          <w:szCs w:val="21"/>
        </w:rPr>
        <w:br w:type="page"/>
      </w:r>
    </w:p>
    <w:p>
      <w:pPr>
        <w:spacing w:after="156" w:line="360" w:lineRule="auto"/>
        <w:jc w:val="center"/>
        <w:rPr>
          <w:rFonts w:ascii="宋体" w:hAnsi="宋体" w:eastAsia="宋体" w:cs="宋体"/>
          <w:b/>
          <w:color w:val="000000"/>
          <w:kern w:val="1"/>
          <w:szCs w:val="21"/>
          <w:highlight w:val="none"/>
        </w:rPr>
      </w:pPr>
      <w:r>
        <w:rPr>
          <w:rFonts w:ascii="宋体" w:hAnsi="宋体" w:eastAsia="宋体" w:cs="宋体"/>
          <w:b/>
          <w:color w:val="000000"/>
          <w:kern w:val="1"/>
          <w:szCs w:val="21"/>
          <w:highlight w:val="none"/>
        </w:rPr>
        <w:t>磋商响应函</w:t>
      </w:r>
    </w:p>
    <w:p>
      <w:pPr>
        <w:widowControl w:val="0"/>
        <w:spacing w:line="360" w:lineRule="auto"/>
        <w:ind w:firstLine="0"/>
        <w:jc w:val="both"/>
        <w:rPr>
          <w:rFonts w:hint="eastAsia" w:ascii="宋体" w:hAnsi="宋体" w:eastAsia="宋体" w:cs="宋体"/>
          <w:color w:val="000000"/>
          <w:kern w:val="1"/>
          <w:sz w:val="21"/>
          <w:szCs w:val="21"/>
          <w:highlight w:val="none"/>
          <w:lang w:val="en-US" w:eastAsia="zh-CN" w:bidi="ar-SA"/>
        </w:rPr>
      </w:pPr>
      <w:r>
        <w:rPr>
          <w:rFonts w:ascii="宋体" w:hAnsi="宋体" w:eastAsia="宋体" w:cs="宋体"/>
          <w:color w:val="000000"/>
          <w:kern w:val="1"/>
          <w:sz w:val="21"/>
          <w:szCs w:val="21"/>
          <w:highlight w:val="none"/>
          <w:lang w:val="en-US" w:eastAsia="zh-CN" w:bidi="ar-SA"/>
        </w:rPr>
        <w:t>致：</w:t>
      </w:r>
      <w:r>
        <w:rPr>
          <w:rFonts w:hint="eastAsia" w:ascii="宋体" w:hAnsi="宋体" w:eastAsia="宋体" w:cs="宋体"/>
          <w:color w:val="000000"/>
          <w:kern w:val="1"/>
          <w:sz w:val="21"/>
          <w:szCs w:val="21"/>
          <w:highlight w:val="none"/>
          <w:u w:val="single"/>
          <w:lang w:val="en-US" w:eastAsia="zh-CN" w:bidi="ar-SA"/>
        </w:rPr>
        <w:t>永明项目管理有限公司</w:t>
      </w:r>
    </w:p>
    <w:p>
      <w:pPr>
        <w:widowControl w:val="0"/>
        <w:spacing w:line="360" w:lineRule="auto"/>
        <w:ind w:firstLine="420"/>
        <w:jc w:val="both"/>
        <w:rPr>
          <w:rFonts w:ascii="宋体" w:hAnsi="宋体" w:eastAsia="宋体" w:cs="宋体"/>
          <w:color w:val="000000"/>
          <w:kern w:val="1"/>
          <w:sz w:val="21"/>
          <w:szCs w:val="21"/>
          <w:highlight w:val="none"/>
          <w:lang w:val="en-US" w:eastAsia="zh-CN" w:bidi="ar-SA"/>
        </w:rPr>
      </w:pPr>
      <w:r>
        <w:rPr>
          <w:rFonts w:ascii="宋体" w:hAnsi="宋体" w:eastAsia="宋体" w:cs="宋体"/>
          <w:color w:val="000000"/>
          <w:kern w:val="1"/>
          <w:sz w:val="21"/>
          <w:szCs w:val="21"/>
          <w:highlight w:val="none"/>
          <w:lang w:val="en-US" w:eastAsia="zh-CN" w:bidi="ar-SA"/>
        </w:rPr>
        <w:t>根据贵方的</w:t>
      </w:r>
      <w:r>
        <w:rPr>
          <w:rFonts w:ascii="宋体" w:hAnsi="宋体" w:eastAsia="宋体" w:cs="宋体"/>
          <w:color w:val="000000"/>
          <w:kern w:val="1"/>
          <w:sz w:val="21"/>
          <w:szCs w:val="21"/>
          <w:highlight w:val="none"/>
          <w:u w:val="single"/>
          <w:lang w:val="en-US" w:eastAsia="zh-CN" w:bidi="ar-SA"/>
        </w:rPr>
        <w:t xml:space="preserve">    </w:t>
      </w:r>
      <w:r>
        <w:rPr>
          <w:rFonts w:ascii="宋体" w:hAnsi="宋体" w:eastAsia="宋体" w:cs="宋体"/>
          <w:color w:val="000000"/>
          <w:kern w:val="1"/>
          <w:sz w:val="21"/>
          <w:szCs w:val="21"/>
          <w:highlight w:val="none"/>
          <w:lang w:val="en-US" w:eastAsia="zh-CN" w:bidi="ar-SA"/>
        </w:rPr>
        <w:t>号磋商文件，正式授权下述签字人_____ (姓名和职务)代表我方______（供应商的名称），全权处理本次项目磋商采购的有关事宜。</w:t>
      </w:r>
    </w:p>
    <w:p>
      <w:pPr>
        <w:widowControl w:val="0"/>
        <w:spacing w:line="360" w:lineRule="auto"/>
        <w:ind w:firstLine="420"/>
        <w:jc w:val="both"/>
        <w:rPr>
          <w:rFonts w:ascii="宋体" w:hAnsi="宋体" w:eastAsia="宋体" w:cs="宋体"/>
          <w:color w:val="000000"/>
          <w:kern w:val="1"/>
          <w:sz w:val="21"/>
          <w:szCs w:val="21"/>
          <w:highlight w:val="none"/>
          <w:lang w:val="en-US" w:eastAsia="zh-CN" w:bidi="ar-SA"/>
        </w:rPr>
      </w:pPr>
      <w:r>
        <w:rPr>
          <w:rFonts w:ascii="宋体" w:hAnsi="宋体" w:eastAsia="宋体" w:cs="宋体"/>
          <w:color w:val="000000"/>
          <w:kern w:val="1"/>
          <w:sz w:val="21"/>
          <w:szCs w:val="21"/>
          <w:highlight w:val="none"/>
          <w:lang w:val="en-US" w:eastAsia="zh-CN" w:bidi="ar-SA"/>
        </w:rPr>
        <w:t>据此函，__________（签字人）兹宣布同意如下：</w:t>
      </w:r>
    </w:p>
    <w:p>
      <w:pPr>
        <w:widowControl w:val="0"/>
        <w:spacing w:line="360" w:lineRule="auto"/>
        <w:ind w:firstLine="420"/>
        <w:jc w:val="both"/>
        <w:rPr>
          <w:rFonts w:ascii="宋体" w:hAnsi="宋体" w:eastAsia="宋体" w:cs="宋体"/>
          <w:color w:val="000000"/>
          <w:kern w:val="1"/>
          <w:sz w:val="21"/>
          <w:szCs w:val="21"/>
          <w:highlight w:val="none"/>
          <w:lang w:val="en-US" w:eastAsia="zh-CN" w:bidi="ar-SA"/>
        </w:rPr>
      </w:pPr>
      <w:r>
        <w:rPr>
          <w:rFonts w:ascii="宋体" w:hAnsi="宋体" w:eastAsia="宋体" w:cs="宋体"/>
          <w:color w:val="000000"/>
          <w:kern w:val="1"/>
          <w:sz w:val="21"/>
          <w:szCs w:val="21"/>
          <w:highlight w:val="none"/>
          <w:lang w:val="en-US" w:eastAsia="zh-CN" w:bidi="ar-SA"/>
        </w:rPr>
        <w:t>1.按磋商文件规定的各项要求，向买方提供所需服务。</w:t>
      </w:r>
    </w:p>
    <w:p>
      <w:pPr>
        <w:widowControl w:val="0"/>
        <w:spacing w:line="360" w:lineRule="auto"/>
        <w:ind w:firstLine="420"/>
        <w:jc w:val="both"/>
        <w:rPr>
          <w:rFonts w:ascii="宋体" w:hAnsi="宋体" w:eastAsia="宋体" w:cs="宋体"/>
          <w:color w:val="000000"/>
          <w:kern w:val="1"/>
          <w:sz w:val="21"/>
          <w:szCs w:val="21"/>
          <w:highlight w:val="none"/>
          <w:lang w:val="en-US" w:eastAsia="zh-CN" w:bidi="ar-SA"/>
        </w:rPr>
      </w:pPr>
      <w:r>
        <w:rPr>
          <w:rFonts w:ascii="宋体" w:hAnsi="宋体" w:eastAsia="宋体" w:cs="宋体"/>
          <w:color w:val="000000"/>
          <w:kern w:val="1"/>
          <w:sz w:val="21"/>
          <w:szCs w:val="21"/>
          <w:highlight w:val="none"/>
          <w:lang w:val="en-US" w:eastAsia="zh-CN" w:bidi="ar-SA"/>
        </w:rPr>
        <w:t>2.我们已详细审核全部磋商文件及其有效补充文件，我们知道必须放弃提出含糊不清或误解问题的权利。</w:t>
      </w:r>
    </w:p>
    <w:p>
      <w:pPr>
        <w:widowControl w:val="0"/>
        <w:spacing w:line="360" w:lineRule="auto"/>
        <w:ind w:firstLine="420"/>
        <w:jc w:val="both"/>
        <w:rPr>
          <w:rFonts w:ascii="宋体" w:hAnsi="宋体" w:eastAsia="宋体" w:cs="宋体"/>
          <w:color w:val="000000"/>
          <w:kern w:val="1"/>
          <w:sz w:val="21"/>
          <w:szCs w:val="21"/>
          <w:highlight w:val="none"/>
          <w:lang w:val="en-US" w:eastAsia="zh-CN" w:bidi="ar-SA"/>
        </w:rPr>
      </w:pPr>
      <w:r>
        <w:rPr>
          <w:rFonts w:ascii="宋体" w:hAnsi="宋体" w:eastAsia="宋体" w:cs="宋体"/>
          <w:color w:val="000000"/>
          <w:kern w:val="1"/>
          <w:sz w:val="21"/>
          <w:szCs w:val="21"/>
          <w:highlight w:val="none"/>
          <w:lang w:val="en-US" w:eastAsia="zh-CN" w:bidi="ar-SA"/>
        </w:rPr>
        <w:t>3.我们同意从规定的响应文件接收截止时间起遵循本响应文件，并在规定的磋商有效期期满之前均具有约束力。</w:t>
      </w:r>
    </w:p>
    <w:p>
      <w:pPr>
        <w:widowControl w:val="0"/>
        <w:spacing w:line="360" w:lineRule="auto"/>
        <w:ind w:firstLine="420"/>
        <w:jc w:val="both"/>
        <w:rPr>
          <w:rFonts w:ascii="宋体" w:hAnsi="宋体" w:eastAsia="宋体" w:cs="宋体"/>
          <w:color w:val="000000"/>
          <w:kern w:val="1"/>
          <w:sz w:val="21"/>
          <w:szCs w:val="21"/>
          <w:highlight w:val="none"/>
          <w:lang w:val="en-US" w:eastAsia="zh-CN" w:bidi="ar-SA"/>
        </w:rPr>
      </w:pPr>
      <w:r>
        <w:rPr>
          <w:rFonts w:ascii="宋体" w:hAnsi="宋体" w:eastAsia="宋体" w:cs="宋体"/>
          <w:color w:val="000000"/>
          <w:kern w:val="1"/>
          <w:sz w:val="21"/>
          <w:szCs w:val="21"/>
          <w:highlight w:val="none"/>
          <w:lang w:val="en-US" w:eastAsia="zh-CN" w:bidi="ar-SA"/>
        </w:rPr>
        <w:t>4.如果在响应文件接收截止时间后规定的磋商有效期内撤回响应文件或成交后拒绝签订合同，</w:t>
      </w:r>
      <w:r>
        <w:rPr>
          <w:rFonts w:hint="eastAsia" w:ascii="宋体" w:hAnsi="宋体" w:eastAsia="宋体" w:cs="宋体"/>
          <w:color w:val="000000"/>
          <w:kern w:val="1"/>
          <w:sz w:val="21"/>
          <w:szCs w:val="21"/>
          <w:highlight w:val="none"/>
          <w:lang w:val="en-US" w:eastAsia="zh-CN" w:bidi="ar-SA"/>
        </w:rPr>
        <w:t>将被列入失信名单</w:t>
      </w:r>
      <w:r>
        <w:rPr>
          <w:rFonts w:ascii="宋体" w:hAnsi="宋体" w:eastAsia="宋体" w:cs="宋体"/>
          <w:color w:val="000000"/>
          <w:kern w:val="1"/>
          <w:sz w:val="21"/>
          <w:szCs w:val="21"/>
          <w:highlight w:val="none"/>
          <w:lang w:val="en-US" w:eastAsia="zh-CN" w:bidi="ar-SA"/>
        </w:rPr>
        <w:t>。</w:t>
      </w:r>
    </w:p>
    <w:p>
      <w:pPr>
        <w:widowControl w:val="0"/>
        <w:spacing w:line="360" w:lineRule="auto"/>
        <w:ind w:firstLine="420"/>
        <w:jc w:val="both"/>
        <w:rPr>
          <w:rFonts w:ascii="宋体" w:hAnsi="宋体" w:eastAsia="宋体" w:cs="宋体"/>
          <w:color w:val="000000"/>
          <w:kern w:val="1"/>
          <w:sz w:val="21"/>
          <w:szCs w:val="21"/>
          <w:highlight w:val="none"/>
          <w:lang w:val="en-US" w:eastAsia="zh-CN" w:bidi="ar-SA"/>
        </w:rPr>
      </w:pPr>
      <w:r>
        <w:rPr>
          <w:rFonts w:ascii="宋体" w:hAnsi="宋体" w:eastAsia="宋体" w:cs="宋体"/>
          <w:color w:val="000000"/>
          <w:kern w:val="1"/>
          <w:sz w:val="21"/>
          <w:szCs w:val="21"/>
          <w:highlight w:val="none"/>
          <w:lang w:val="en-US" w:eastAsia="zh-CN" w:bidi="ar-SA"/>
        </w:rPr>
        <w:t>5.同意向贵方提供贵方可能另外要求的与磋商采购有关的任何证据或资料，并保证我方已提供和将要提供的文件是真实的、准确的。</w:t>
      </w:r>
    </w:p>
    <w:p>
      <w:pPr>
        <w:widowControl w:val="0"/>
        <w:spacing w:line="360" w:lineRule="auto"/>
        <w:ind w:firstLine="420"/>
        <w:jc w:val="both"/>
        <w:rPr>
          <w:rFonts w:ascii="宋体" w:hAnsi="宋体" w:eastAsia="宋体" w:cs="宋体"/>
          <w:color w:val="000000"/>
          <w:kern w:val="1"/>
          <w:sz w:val="21"/>
          <w:szCs w:val="21"/>
          <w:highlight w:val="none"/>
          <w:lang w:val="en-US" w:eastAsia="zh-CN" w:bidi="ar-SA"/>
        </w:rPr>
      </w:pPr>
      <w:r>
        <w:rPr>
          <w:rFonts w:ascii="宋体" w:hAnsi="宋体" w:eastAsia="宋体" w:cs="宋体"/>
          <w:color w:val="000000"/>
          <w:kern w:val="1"/>
          <w:sz w:val="21"/>
          <w:szCs w:val="21"/>
          <w:highlight w:val="none"/>
          <w:lang w:val="en-US" w:eastAsia="zh-CN" w:bidi="ar-SA"/>
        </w:rPr>
        <w:t>6.一旦我方成交，我方将根据磋商文件的规定，严格履行合同的责任和义务，并保证在磋商文件规定的时间完成项目，交付买方验收、使用。</w:t>
      </w:r>
    </w:p>
    <w:p>
      <w:pPr>
        <w:widowControl w:val="0"/>
        <w:spacing w:line="360" w:lineRule="auto"/>
        <w:ind w:firstLine="420"/>
        <w:jc w:val="both"/>
        <w:rPr>
          <w:rFonts w:ascii="宋体" w:hAnsi="宋体" w:eastAsia="宋体" w:cs="宋体"/>
          <w:color w:val="000000"/>
          <w:kern w:val="1"/>
          <w:sz w:val="21"/>
          <w:szCs w:val="21"/>
          <w:highlight w:val="none"/>
          <w:lang w:val="en-US" w:eastAsia="zh-CN" w:bidi="ar-SA"/>
        </w:rPr>
      </w:pPr>
      <w:r>
        <w:rPr>
          <w:rFonts w:ascii="宋体" w:hAnsi="宋体" w:eastAsia="宋体" w:cs="宋体"/>
          <w:color w:val="000000"/>
          <w:kern w:val="1"/>
          <w:sz w:val="21"/>
          <w:szCs w:val="21"/>
          <w:highlight w:val="none"/>
          <w:lang w:val="en-US" w:eastAsia="zh-CN" w:bidi="ar-SA"/>
        </w:rPr>
        <w:t>7.遵守磋商文件中要求的收费项目和标准。</w:t>
      </w:r>
    </w:p>
    <w:p>
      <w:pPr>
        <w:widowControl w:val="0"/>
        <w:spacing w:line="360" w:lineRule="auto"/>
        <w:ind w:firstLine="420"/>
        <w:jc w:val="both"/>
        <w:rPr>
          <w:rFonts w:ascii="宋体" w:hAnsi="宋体" w:eastAsia="宋体" w:cs="宋体"/>
          <w:color w:val="000000"/>
          <w:kern w:val="1"/>
          <w:sz w:val="21"/>
          <w:szCs w:val="21"/>
          <w:highlight w:val="none"/>
          <w:lang w:val="en-US" w:eastAsia="zh-CN" w:bidi="ar-SA"/>
        </w:rPr>
      </w:pPr>
      <w:r>
        <w:rPr>
          <w:rFonts w:ascii="宋体" w:hAnsi="宋体" w:eastAsia="宋体" w:cs="宋体"/>
          <w:color w:val="000000"/>
          <w:kern w:val="1"/>
          <w:sz w:val="21"/>
          <w:szCs w:val="21"/>
          <w:highlight w:val="none"/>
          <w:lang w:val="en-US" w:eastAsia="zh-CN" w:bidi="ar-SA"/>
        </w:rPr>
        <w:t>8.与本磋商采购有关的正式通讯地址为：</w:t>
      </w:r>
    </w:p>
    <w:p>
      <w:pPr>
        <w:widowControl w:val="0"/>
        <w:spacing w:line="360" w:lineRule="auto"/>
        <w:ind w:firstLine="420"/>
        <w:jc w:val="both"/>
        <w:rPr>
          <w:rFonts w:ascii="宋体" w:hAnsi="宋体" w:eastAsia="宋体" w:cs="宋体"/>
          <w:color w:val="000000"/>
          <w:kern w:val="1"/>
          <w:sz w:val="21"/>
          <w:szCs w:val="21"/>
          <w:highlight w:val="none"/>
          <w:lang w:val="en-US" w:eastAsia="zh-CN" w:bidi="ar-SA"/>
        </w:rPr>
      </w:pPr>
    </w:p>
    <w:p>
      <w:pPr>
        <w:widowControl w:val="0"/>
        <w:spacing w:line="360" w:lineRule="auto"/>
        <w:ind w:firstLine="420"/>
        <w:jc w:val="both"/>
        <w:rPr>
          <w:rFonts w:ascii="宋体" w:hAnsi="宋体" w:eastAsia="宋体" w:cs="宋体"/>
          <w:color w:val="000000"/>
          <w:kern w:val="1"/>
          <w:sz w:val="21"/>
          <w:szCs w:val="21"/>
          <w:highlight w:val="none"/>
          <w:lang w:val="en-US" w:eastAsia="zh-CN" w:bidi="ar-SA"/>
        </w:rPr>
      </w:pPr>
    </w:p>
    <w:p>
      <w:pPr>
        <w:widowControl w:val="0"/>
        <w:spacing w:line="360" w:lineRule="auto"/>
        <w:ind w:firstLine="420"/>
        <w:jc w:val="both"/>
        <w:rPr>
          <w:rFonts w:ascii="宋体" w:hAnsi="宋体" w:eastAsia="宋体" w:cs="宋体"/>
          <w:color w:val="000000"/>
          <w:kern w:val="1"/>
          <w:sz w:val="21"/>
          <w:szCs w:val="21"/>
          <w:highlight w:val="none"/>
          <w:lang w:val="en-US" w:eastAsia="zh-CN" w:bidi="ar-SA"/>
        </w:rPr>
      </w:pPr>
      <w:r>
        <w:rPr>
          <w:rFonts w:ascii="宋体" w:hAnsi="宋体" w:eastAsia="宋体" w:cs="宋体"/>
          <w:color w:val="000000"/>
          <w:kern w:val="1"/>
          <w:sz w:val="21"/>
          <w:szCs w:val="21"/>
          <w:highlight w:val="none"/>
          <w:lang w:val="en-US" w:eastAsia="zh-CN" w:bidi="ar-SA"/>
        </w:rPr>
        <w:t>地 址：                         邮 编：</w:t>
      </w:r>
    </w:p>
    <w:p>
      <w:pPr>
        <w:widowControl w:val="0"/>
        <w:spacing w:line="360" w:lineRule="auto"/>
        <w:ind w:firstLine="420"/>
        <w:jc w:val="both"/>
        <w:rPr>
          <w:rFonts w:ascii="宋体" w:hAnsi="宋体" w:eastAsia="宋体" w:cs="宋体"/>
          <w:color w:val="000000"/>
          <w:kern w:val="1"/>
          <w:sz w:val="21"/>
          <w:szCs w:val="21"/>
          <w:highlight w:val="none"/>
          <w:lang w:val="en-US" w:eastAsia="zh-CN" w:bidi="ar-SA"/>
        </w:rPr>
      </w:pPr>
      <w:r>
        <w:rPr>
          <w:rFonts w:ascii="宋体" w:hAnsi="宋体" w:eastAsia="宋体" w:cs="宋体"/>
          <w:color w:val="000000"/>
          <w:kern w:val="1"/>
          <w:sz w:val="21"/>
          <w:szCs w:val="21"/>
          <w:highlight w:val="none"/>
          <w:lang w:val="en-US" w:eastAsia="zh-CN" w:bidi="ar-SA"/>
        </w:rPr>
        <w:t>电 话：                         传 真：</w:t>
      </w:r>
    </w:p>
    <w:p>
      <w:pPr>
        <w:widowControl w:val="0"/>
        <w:spacing w:line="360" w:lineRule="auto"/>
        <w:ind w:firstLine="420"/>
        <w:jc w:val="both"/>
        <w:rPr>
          <w:rFonts w:ascii="宋体" w:hAnsi="宋体" w:eastAsia="宋体" w:cs="宋体"/>
          <w:color w:val="000000"/>
          <w:kern w:val="1"/>
          <w:sz w:val="21"/>
          <w:szCs w:val="21"/>
          <w:highlight w:val="none"/>
          <w:lang w:val="en-US" w:eastAsia="zh-CN" w:bidi="ar-SA"/>
        </w:rPr>
      </w:pPr>
      <w:r>
        <w:rPr>
          <w:rFonts w:ascii="宋体" w:hAnsi="宋体" w:eastAsia="宋体" w:cs="宋体"/>
          <w:color w:val="000000"/>
          <w:kern w:val="1"/>
          <w:sz w:val="21"/>
          <w:szCs w:val="21"/>
          <w:highlight w:val="none"/>
          <w:lang w:val="en-US" w:eastAsia="zh-CN" w:bidi="ar-SA"/>
        </w:rPr>
        <w:t xml:space="preserve">供应商开户行：                  账 户： </w:t>
      </w:r>
    </w:p>
    <w:p>
      <w:pPr>
        <w:widowControl w:val="0"/>
        <w:spacing w:line="360" w:lineRule="auto"/>
        <w:ind w:firstLine="420"/>
        <w:jc w:val="both"/>
        <w:rPr>
          <w:rFonts w:ascii="宋体" w:hAnsi="宋体" w:eastAsia="宋体" w:cs="宋体"/>
          <w:color w:val="000000"/>
          <w:kern w:val="1"/>
          <w:sz w:val="21"/>
          <w:szCs w:val="21"/>
          <w:highlight w:val="none"/>
          <w:lang w:val="en-US" w:eastAsia="zh-CN" w:bidi="ar-SA"/>
        </w:rPr>
      </w:pPr>
      <w:r>
        <w:rPr>
          <w:rFonts w:hint="eastAsia" w:ascii="宋体" w:hAnsi="宋体" w:eastAsia="宋体" w:cs="宋体"/>
          <w:color w:val="000000"/>
          <w:kern w:val="1"/>
          <w:sz w:val="21"/>
          <w:szCs w:val="21"/>
          <w:highlight w:val="none"/>
          <w:lang w:val="en-US" w:eastAsia="zh-CN" w:bidi="ar-SA"/>
        </w:rPr>
        <w:t>法定代表人或授权代表（签字或盖章）</w:t>
      </w:r>
      <w:r>
        <w:rPr>
          <w:rFonts w:ascii="宋体" w:hAnsi="宋体" w:eastAsia="宋体" w:cs="宋体"/>
          <w:color w:val="000000"/>
          <w:kern w:val="1"/>
          <w:sz w:val="21"/>
          <w:szCs w:val="21"/>
          <w:highlight w:val="none"/>
          <w:lang w:val="en-US" w:eastAsia="zh-CN" w:bidi="ar-SA"/>
        </w:rPr>
        <w:t>：     联系电话：</w:t>
      </w:r>
    </w:p>
    <w:p>
      <w:pPr>
        <w:widowControl w:val="0"/>
        <w:spacing w:line="360" w:lineRule="auto"/>
        <w:ind w:firstLine="420"/>
        <w:jc w:val="both"/>
        <w:rPr>
          <w:rFonts w:ascii="宋体" w:hAnsi="宋体" w:eastAsia="宋体" w:cs="宋体"/>
          <w:color w:val="000000"/>
          <w:kern w:val="1"/>
          <w:sz w:val="21"/>
          <w:szCs w:val="21"/>
          <w:highlight w:val="none"/>
          <w:lang w:val="en-US" w:eastAsia="zh-CN" w:bidi="ar-SA"/>
        </w:rPr>
      </w:pPr>
      <w:r>
        <w:rPr>
          <w:rFonts w:ascii="宋体" w:hAnsi="宋体" w:eastAsia="宋体" w:cs="宋体"/>
          <w:color w:val="000000"/>
          <w:kern w:val="1"/>
          <w:sz w:val="21"/>
          <w:szCs w:val="21"/>
          <w:highlight w:val="none"/>
          <w:lang w:val="en-US" w:eastAsia="zh-CN" w:bidi="ar-SA"/>
        </w:rPr>
        <w:t xml:space="preserve">供应商名称（公章）：            </w:t>
      </w:r>
    </w:p>
    <w:p>
      <w:pPr>
        <w:widowControl w:val="0"/>
        <w:ind w:firstLine="420"/>
        <w:jc w:val="both"/>
        <w:rPr>
          <w:rFonts w:ascii="宋体" w:hAnsi="宋体" w:eastAsia="宋体" w:cs="宋体"/>
          <w:color w:val="000000"/>
          <w:kern w:val="1"/>
          <w:sz w:val="21"/>
          <w:szCs w:val="21"/>
          <w:highlight w:val="none"/>
          <w:lang w:val="en-US" w:eastAsia="zh-CN" w:bidi="ar-SA"/>
        </w:rPr>
      </w:pPr>
      <w:r>
        <w:rPr>
          <w:rFonts w:ascii="宋体" w:hAnsi="宋体" w:eastAsia="宋体" w:cs="宋体"/>
          <w:color w:val="000000"/>
          <w:kern w:val="1"/>
          <w:sz w:val="21"/>
          <w:szCs w:val="21"/>
          <w:highlight w:val="none"/>
          <w:lang w:val="en-US" w:eastAsia="zh-CN" w:bidi="ar-SA"/>
        </w:rPr>
        <w:t>日 期：________年____月____日</w:t>
      </w:r>
    </w:p>
    <w:p>
      <w:pPr>
        <w:widowControl w:val="0"/>
        <w:ind w:firstLine="420"/>
        <w:jc w:val="center"/>
        <w:rPr>
          <w:rFonts w:ascii="宋体" w:hAnsi="宋体" w:eastAsia="宋体" w:cs="宋体"/>
          <w:color w:val="000000"/>
          <w:kern w:val="1"/>
          <w:sz w:val="21"/>
          <w:szCs w:val="21"/>
          <w:highlight w:val="none"/>
          <w:lang w:val="en-US" w:eastAsia="zh-CN" w:bidi="ar-SA"/>
        </w:rPr>
      </w:pPr>
      <w:r>
        <w:rPr>
          <w:rFonts w:ascii="宋体" w:hAnsi="宋体" w:eastAsia="宋体" w:cs="宋体"/>
          <w:color w:val="000000"/>
          <w:kern w:val="1"/>
          <w:sz w:val="21"/>
          <w:szCs w:val="21"/>
          <w:highlight w:val="none"/>
          <w:lang w:val="en-US" w:eastAsia="zh-CN" w:bidi="ar-SA"/>
        </w:rPr>
        <w:br w:type="page"/>
      </w:r>
      <w:r>
        <w:rPr>
          <w:rFonts w:ascii="宋体" w:hAnsi="宋体" w:eastAsia="宋体" w:cs="宋体"/>
          <w:b/>
          <w:color w:val="000000"/>
          <w:kern w:val="1"/>
          <w:sz w:val="21"/>
          <w:szCs w:val="21"/>
          <w:highlight w:val="none"/>
          <w:lang w:val="en-US" w:eastAsia="zh-CN" w:bidi="ar-SA"/>
        </w:rPr>
        <w:t>资 格 声 明</w:t>
      </w:r>
    </w:p>
    <w:p>
      <w:pPr>
        <w:spacing w:line="360" w:lineRule="auto"/>
        <w:rPr>
          <w:rFonts w:ascii="宋体" w:hAnsi="宋体" w:eastAsia="宋体" w:cs="宋体"/>
          <w:color w:val="000000"/>
          <w:kern w:val="1"/>
          <w:szCs w:val="21"/>
          <w:highlight w:val="none"/>
        </w:rPr>
      </w:pPr>
      <w:r>
        <w:rPr>
          <w:rFonts w:ascii="宋体" w:hAnsi="宋体" w:eastAsia="宋体" w:cs="宋体"/>
          <w:color w:val="000000"/>
          <w:kern w:val="1"/>
          <w:szCs w:val="21"/>
          <w:highlight w:val="none"/>
        </w:rPr>
        <w:t>1、名称及其它情况：</w:t>
      </w:r>
    </w:p>
    <w:p>
      <w:pPr>
        <w:spacing w:line="360" w:lineRule="auto"/>
        <w:rPr>
          <w:rFonts w:ascii="宋体" w:hAnsi="宋体" w:eastAsia="宋体" w:cs="宋体"/>
          <w:color w:val="000000"/>
          <w:kern w:val="1"/>
          <w:szCs w:val="21"/>
          <w:highlight w:val="none"/>
        </w:rPr>
      </w:pPr>
      <w:r>
        <w:rPr>
          <w:rFonts w:ascii="宋体" w:hAnsi="宋体" w:eastAsia="宋体" w:cs="宋体"/>
          <w:color w:val="000000"/>
          <w:kern w:val="1"/>
          <w:szCs w:val="21"/>
          <w:highlight w:val="none"/>
        </w:rPr>
        <w:t>（1）供应商名称：</w:t>
      </w:r>
      <w:r>
        <w:rPr>
          <w:rFonts w:ascii="宋体" w:hAnsi="宋体" w:eastAsia="宋体" w:cs="宋体"/>
          <w:color w:val="000000"/>
          <w:kern w:val="1"/>
          <w:szCs w:val="21"/>
          <w:highlight w:val="none"/>
          <w:u w:val="single"/>
        </w:rPr>
        <w:t xml:space="preserve">                         </w:t>
      </w:r>
    </w:p>
    <w:p>
      <w:pPr>
        <w:tabs>
          <w:tab w:val="left" w:pos="4740"/>
        </w:tabs>
        <w:spacing w:line="360" w:lineRule="auto"/>
        <w:rPr>
          <w:rFonts w:ascii="宋体" w:hAnsi="宋体" w:eastAsia="宋体" w:cs="宋体"/>
          <w:color w:val="000000"/>
          <w:kern w:val="1"/>
          <w:szCs w:val="21"/>
          <w:highlight w:val="none"/>
        </w:rPr>
      </w:pPr>
      <w:r>
        <w:rPr>
          <w:rFonts w:ascii="宋体" w:hAnsi="宋体" w:eastAsia="宋体" w:cs="宋体"/>
          <w:color w:val="000000"/>
          <w:kern w:val="1"/>
          <w:szCs w:val="21"/>
          <w:highlight w:val="none"/>
        </w:rPr>
        <w:t>（2）地址：</w:t>
      </w:r>
      <w:r>
        <w:rPr>
          <w:rFonts w:ascii="宋体" w:hAnsi="宋体" w:eastAsia="宋体" w:cs="宋体"/>
          <w:color w:val="000000"/>
          <w:kern w:val="1"/>
          <w:szCs w:val="21"/>
          <w:highlight w:val="none"/>
          <w:u w:val="single"/>
        </w:rPr>
        <w:t xml:space="preserve">                               </w:t>
      </w:r>
      <w:r>
        <w:rPr>
          <w:rFonts w:ascii="宋体" w:hAnsi="宋体" w:eastAsia="宋体" w:cs="宋体"/>
          <w:color w:val="000000"/>
          <w:kern w:val="1"/>
          <w:szCs w:val="21"/>
          <w:highlight w:val="none"/>
        </w:rPr>
        <w:tab/>
      </w:r>
      <w:r>
        <w:rPr>
          <w:rFonts w:ascii="宋体" w:hAnsi="宋体" w:eastAsia="宋体" w:cs="宋体"/>
          <w:color w:val="000000"/>
          <w:kern w:val="1"/>
          <w:szCs w:val="21"/>
          <w:highlight w:val="none"/>
        </w:rPr>
        <w:t>邮编：</w:t>
      </w:r>
      <w:r>
        <w:rPr>
          <w:rFonts w:ascii="宋体" w:hAnsi="宋体" w:eastAsia="宋体" w:cs="宋体"/>
          <w:color w:val="000000"/>
          <w:kern w:val="1"/>
          <w:szCs w:val="21"/>
          <w:highlight w:val="none"/>
          <w:u w:val="single"/>
        </w:rPr>
        <w:t xml:space="preserve">                  </w:t>
      </w:r>
      <w:r>
        <w:rPr>
          <w:rFonts w:ascii="宋体" w:hAnsi="宋体" w:eastAsia="宋体" w:cs="宋体"/>
          <w:color w:val="000000"/>
          <w:kern w:val="1"/>
          <w:szCs w:val="21"/>
          <w:highlight w:val="none"/>
        </w:rPr>
        <w:t xml:space="preserve"> </w:t>
      </w:r>
    </w:p>
    <w:p>
      <w:pPr>
        <w:tabs>
          <w:tab w:val="left" w:pos="600"/>
          <w:tab w:val="left" w:pos="4320"/>
        </w:tabs>
        <w:spacing w:line="360" w:lineRule="auto"/>
        <w:ind w:firstLine="525"/>
        <w:rPr>
          <w:rFonts w:ascii="宋体" w:hAnsi="宋体" w:eastAsia="宋体" w:cs="宋体"/>
          <w:color w:val="000000"/>
          <w:kern w:val="1"/>
          <w:szCs w:val="21"/>
          <w:highlight w:val="none"/>
        </w:rPr>
      </w:pPr>
      <w:r>
        <w:rPr>
          <w:rFonts w:ascii="宋体" w:hAnsi="宋体" w:eastAsia="宋体" w:cs="宋体"/>
          <w:color w:val="000000"/>
          <w:kern w:val="1"/>
          <w:szCs w:val="21"/>
          <w:highlight w:val="none"/>
        </w:rPr>
        <w:t>电话：</w:t>
      </w:r>
      <w:r>
        <w:rPr>
          <w:rFonts w:ascii="宋体" w:hAnsi="宋体" w:eastAsia="宋体" w:cs="宋体"/>
          <w:color w:val="000000"/>
          <w:kern w:val="1"/>
          <w:szCs w:val="21"/>
          <w:highlight w:val="none"/>
          <w:u w:val="single"/>
        </w:rPr>
        <w:t xml:space="preserve">                               </w:t>
      </w:r>
      <w:r>
        <w:rPr>
          <w:rFonts w:ascii="宋体" w:hAnsi="宋体" w:eastAsia="宋体" w:cs="宋体"/>
          <w:color w:val="000000"/>
          <w:kern w:val="1"/>
          <w:szCs w:val="21"/>
          <w:highlight w:val="none"/>
        </w:rPr>
        <w:t xml:space="preserve">   传真：</w:t>
      </w:r>
      <w:r>
        <w:rPr>
          <w:rFonts w:ascii="宋体" w:hAnsi="宋体" w:eastAsia="宋体" w:cs="宋体"/>
          <w:color w:val="000000"/>
          <w:kern w:val="1"/>
          <w:szCs w:val="21"/>
          <w:highlight w:val="none"/>
          <w:u w:val="single"/>
        </w:rPr>
        <w:t xml:space="preserve">                  </w:t>
      </w:r>
    </w:p>
    <w:p>
      <w:pPr>
        <w:spacing w:line="360" w:lineRule="auto"/>
        <w:rPr>
          <w:rFonts w:ascii="宋体" w:hAnsi="宋体" w:eastAsia="宋体" w:cs="宋体"/>
          <w:color w:val="000000"/>
          <w:kern w:val="1"/>
          <w:szCs w:val="21"/>
          <w:highlight w:val="none"/>
          <w:u w:val="single"/>
        </w:rPr>
      </w:pPr>
      <w:r>
        <w:rPr>
          <w:rFonts w:ascii="宋体" w:hAnsi="宋体" w:eastAsia="宋体" w:cs="宋体"/>
          <w:color w:val="000000"/>
          <w:kern w:val="1"/>
          <w:szCs w:val="21"/>
          <w:highlight w:val="none"/>
        </w:rPr>
        <w:t>（3）成立和/或注册日期：</w:t>
      </w:r>
      <w:r>
        <w:rPr>
          <w:rFonts w:ascii="宋体" w:hAnsi="宋体" w:eastAsia="宋体" w:cs="宋体"/>
          <w:color w:val="000000"/>
          <w:kern w:val="1"/>
          <w:szCs w:val="21"/>
          <w:highlight w:val="none"/>
          <w:u w:val="single"/>
        </w:rPr>
        <w:t xml:space="preserve">                  </w:t>
      </w:r>
    </w:p>
    <w:p>
      <w:pPr>
        <w:spacing w:line="360" w:lineRule="auto"/>
        <w:rPr>
          <w:rFonts w:ascii="宋体" w:hAnsi="宋体" w:eastAsia="宋体" w:cs="宋体"/>
          <w:color w:val="000000"/>
          <w:kern w:val="1"/>
          <w:szCs w:val="21"/>
          <w:highlight w:val="none"/>
        </w:rPr>
      </w:pPr>
      <w:r>
        <w:rPr>
          <w:rFonts w:ascii="宋体" w:hAnsi="宋体" w:eastAsia="宋体" w:cs="宋体"/>
          <w:color w:val="000000"/>
          <w:kern w:val="1"/>
          <w:szCs w:val="21"/>
          <w:highlight w:val="none"/>
        </w:rPr>
        <w:t>（4）法定代表人：</w:t>
      </w:r>
      <w:r>
        <w:rPr>
          <w:rFonts w:ascii="宋体" w:hAnsi="宋体" w:eastAsia="宋体" w:cs="宋体"/>
          <w:color w:val="000000"/>
          <w:kern w:val="1"/>
          <w:szCs w:val="21"/>
          <w:highlight w:val="none"/>
          <w:u w:val="single"/>
        </w:rPr>
        <w:t xml:space="preserve">                         </w:t>
      </w:r>
    </w:p>
    <w:p>
      <w:pPr>
        <w:spacing w:line="360" w:lineRule="auto"/>
        <w:rPr>
          <w:rFonts w:ascii="宋体" w:hAnsi="宋体" w:eastAsia="宋体" w:cs="宋体"/>
          <w:color w:val="000000"/>
          <w:kern w:val="1"/>
          <w:szCs w:val="21"/>
          <w:highlight w:val="none"/>
          <w:u w:val="single"/>
        </w:rPr>
      </w:pPr>
      <w:r>
        <w:rPr>
          <w:rFonts w:ascii="宋体" w:hAnsi="宋体" w:eastAsia="宋体" w:cs="宋体"/>
          <w:color w:val="000000"/>
          <w:kern w:val="1"/>
          <w:szCs w:val="21"/>
          <w:highlight w:val="none"/>
        </w:rPr>
        <w:t>（5）实收资本：</w:t>
      </w:r>
      <w:r>
        <w:rPr>
          <w:rFonts w:ascii="宋体" w:hAnsi="宋体" w:eastAsia="宋体" w:cs="宋体"/>
          <w:color w:val="000000"/>
          <w:kern w:val="1"/>
          <w:szCs w:val="21"/>
          <w:highlight w:val="none"/>
          <w:u w:val="single"/>
        </w:rPr>
        <w:t xml:space="preserve">                           </w:t>
      </w:r>
    </w:p>
    <w:p>
      <w:pPr>
        <w:spacing w:line="360" w:lineRule="auto"/>
        <w:rPr>
          <w:rFonts w:ascii="宋体" w:hAnsi="宋体" w:eastAsia="宋体" w:cs="宋体"/>
          <w:color w:val="000000"/>
          <w:kern w:val="1"/>
          <w:szCs w:val="21"/>
          <w:highlight w:val="none"/>
        </w:rPr>
      </w:pPr>
      <w:r>
        <w:rPr>
          <w:rFonts w:ascii="宋体" w:hAnsi="宋体" w:eastAsia="宋体" w:cs="宋体"/>
          <w:color w:val="000000"/>
          <w:kern w:val="1"/>
          <w:szCs w:val="21"/>
          <w:highlight w:val="none"/>
        </w:rPr>
        <w:t>（6）近期资产负债表：（到</w:t>
      </w:r>
      <w:r>
        <w:rPr>
          <w:rFonts w:ascii="宋体" w:hAnsi="宋体" w:eastAsia="宋体" w:cs="宋体"/>
          <w:color w:val="000000"/>
          <w:kern w:val="1"/>
          <w:szCs w:val="21"/>
          <w:highlight w:val="none"/>
          <w:u w:val="single"/>
        </w:rPr>
        <w:t>20  年12月31日</w:t>
      </w:r>
      <w:r>
        <w:rPr>
          <w:rFonts w:ascii="宋体" w:hAnsi="宋体" w:eastAsia="宋体" w:cs="宋体"/>
          <w:color w:val="000000"/>
          <w:kern w:val="1"/>
          <w:szCs w:val="21"/>
          <w:highlight w:val="none"/>
        </w:rPr>
        <w:t>）</w:t>
      </w:r>
    </w:p>
    <w:p>
      <w:pPr>
        <w:spacing w:line="360" w:lineRule="auto"/>
        <w:ind w:firstLine="240"/>
        <w:rPr>
          <w:rFonts w:ascii="宋体" w:hAnsi="宋体" w:eastAsia="宋体" w:cs="宋体"/>
          <w:color w:val="000000"/>
          <w:kern w:val="1"/>
          <w:szCs w:val="21"/>
          <w:highlight w:val="none"/>
        </w:rPr>
      </w:pPr>
      <w:r>
        <w:rPr>
          <w:rFonts w:ascii="宋体" w:hAnsi="宋体" w:eastAsia="宋体" w:cs="宋体"/>
          <w:color w:val="000000"/>
          <w:kern w:val="1"/>
          <w:szCs w:val="21"/>
          <w:highlight w:val="none"/>
        </w:rPr>
        <w:t>&lt;1&gt; 固定资产：</w:t>
      </w:r>
      <w:r>
        <w:rPr>
          <w:rFonts w:ascii="宋体" w:hAnsi="宋体" w:eastAsia="宋体" w:cs="宋体"/>
          <w:color w:val="000000"/>
          <w:kern w:val="1"/>
          <w:szCs w:val="21"/>
          <w:highlight w:val="none"/>
          <w:u w:val="single"/>
        </w:rPr>
        <w:t xml:space="preserve">                          </w:t>
      </w:r>
    </w:p>
    <w:p>
      <w:pPr>
        <w:spacing w:line="360" w:lineRule="auto"/>
        <w:ind w:firstLine="240"/>
        <w:rPr>
          <w:rFonts w:ascii="宋体" w:hAnsi="宋体" w:eastAsia="宋体" w:cs="宋体"/>
          <w:color w:val="000000"/>
          <w:kern w:val="1"/>
          <w:szCs w:val="21"/>
          <w:highlight w:val="none"/>
        </w:rPr>
      </w:pPr>
      <w:r>
        <w:rPr>
          <w:rFonts w:ascii="宋体" w:hAnsi="宋体" w:eastAsia="宋体" w:cs="宋体"/>
          <w:color w:val="000000"/>
          <w:kern w:val="1"/>
          <w:szCs w:val="21"/>
          <w:highlight w:val="none"/>
        </w:rPr>
        <w:t>&lt;2&gt; 流动资金：</w:t>
      </w:r>
      <w:r>
        <w:rPr>
          <w:rFonts w:ascii="宋体" w:hAnsi="宋体" w:eastAsia="宋体" w:cs="宋体"/>
          <w:color w:val="000000"/>
          <w:kern w:val="1"/>
          <w:szCs w:val="21"/>
          <w:highlight w:val="none"/>
          <w:u w:val="single"/>
        </w:rPr>
        <w:t xml:space="preserve">                          </w:t>
      </w:r>
    </w:p>
    <w:p>
      <w:pPr>
        <w:spacing w:line="360" w:lineRule="auto"/>
        <w:ind w:firstLine="240"/>
        <w:rPr>
          <w:rFonts w:ascii="宋体" w:hAnsi="宋体" w:eastAsia="宋体" w:cs="宋体"/>
          <w:color w:val="000000"/>
          <w:kern w:val="1"/>
          <w:szCs w:val="21"/>
          <w:highlight w:val="none"/>
        </w:rPr>
      </w:pPr>
      <w:r>
        <w:rPr>
          <w:rFonts w:ascii="宋体" w:hAnsi="宋体" w:eastAsia="宋体" w:cs="宋体"/>
          <w:color w:val="000000"/>
          <w:kern w:val="1"/>
          <w:szCs w:val="21"/>
          <w:highlight w:val="none"/>
        </w:rPr>
        <w:t>&lt;3&gt; 长期负债：</w:t>
      </w:r>
      <w:r>
        <w:rPr>
          <w:rFonts w:ascii="宋体" w:hAnsi="宋体" w:eastAsia="宋体" w:cs="宋体"/>
          <w:color w:val="000000"/>
          <w:kern w:val="1"/>
          <w:szCs w:val="21"/>
          <w:highlight w:val="none"/>
          <w:u w:val="single"/>
        </w:rPr>
        <w:t xml:space="preserve">                          </w:t>
      </w:r>
    </w:p>
    <w:p>
      <w:pPr>
        <w:spacing w:line="360" w:lineRule="auto"/>
        <w:ind w:firstLine="240"/>
        <w:rPr>
          <w:rFonts w:ascii="宋体" w:hAnsi="宋体" w:eastAsia="宋体" w:cs="宋体"/>
          <w:color w:val="000000"/>
          <w:kern w:val="1"/>
          <w:szCs w:val="21"/>
          <w:highlight w:val="none"/>
        </w:rPr>
      </w:pPr>
      <w:r>
        <w:rPr>
          <w:rFonts w:ascii="宋体" w:hAnsi="宋体" w:eastAsia="宋体" w:cs="宋体"/>
          <w:color w:val="000000"/>
          <w:kern w:val="1"/>
          <w:szCs w:val="21"/>
          <w:highlight w:val="none"/>
        </w:rPr>
        <w:t>&lt;4&gt; 短期负债：</w:t>
      </w:r>
      <w:r>
        <w:rPr>
          <w:rFonts w:ascii="宋体" w:hAnsi="宋体" w:eastAsia="宋体" w:cs="宋体"/>
          <w:color w:val="000000"/>
          <w:kern w:val="1"/>
          <w:szCs w:val="21"/>
          <w:highlight w:val="none"/>
          <w:u w:val="single"/>
        </w:rPr>
        <w:t xml:space="preserve">                          </w:t>
      </w:r>
    </w:p>
    <w:p>
      <w:pPr>
        <w:spacing w:line="360" w:lineRule="auto"/>
        <w:rPr>
          <w:rFonts w:ascii="宋体" w:hAnsi="宋体" w:eastAsia="宋体" w:cs="宋体"/>
          <w:color w:val="000000"/>
          <w:kern w:val="1"/>
          <w:szCs w:val="21"/>
          <w:highlight w:val="none"/>
        </w:rPr>
      </w:pPr>
      <w:r>
        <w:rPr>
          <w:rFonts w:ascii="宋体" w:hAnsi="宋体" w:eastAsia="宋体" w:cs="宋体"/>
          <w:color w:val="000000"/>
          <w:kern w:val="1"/>
          <w:szCs w:val="21"/>
          <w:highlight w:val="none"/>
        </w:rPr>
        <w:t>2、近三年同类</w:t>
      </w:r>
      <w:r>
        <w:rPr>
          <w:rFonts w:hint="eastAsia" w:ascii="宋体" w:hAnsi="宋体" w:eastAsia="宋体" w:cs="宋体"/>
          <w:color w:val="000000"/>
          <w:kern w:val="1"/>
          <w:szCs w:val="21"/>
          <w:highlight w:val="none"/>
        </w:rPr>
        <w:t>工程</w:t>
      </w:r>
      <w:r>
        <w:rPr>
          <w:rFonts w:ascii="宋体" w:hAnsi="宋体" w:eastAsia="宋体" w:cs="宋体"/>
          <w:color w:val="000000"/>
          <w:kern w:val="1"/>
          <w:szCs w:val="21"/>
          <w:highlight w:val="none"/>
        </w:rPr>
        <w:t>和服务的主要销售业绩（无有效联系人、联系方式和合同复印件的视为未填报本项目）：</w:t>
      </w:r>
    </w:p>
    <w:tbl>
      <w:tblPr>
        <w:tblStyle w:val="16"/>
        <w:tblW w:w="8522" w:type="dxa"/>
        <w:jc w:val="center"/>
        <w:tblLayout w:type="autofit"/>
        <w:tblCellMar>
          <w:top w:w="0" w:type="dxa"/>
          <w:left w:w="108" w:type="dxa"/>
          <w:bottom w:w="0" w:type="dxa"/>
          <w:right w:w="108" w:type="dxa"/>
        </w:tblCellMar>
      </w:tblPr>
      <w:tblGrid>
        <w:gridCol w:w="4271"/>
        <w:gridCol w:w="4251"/>
      </w:tblGrid>
      <w:tr>
        <w:tblPrEx>
          <w:tblCellMar>
            <w:top w:w="0" w:type="dxa"/>
            <w:left w:w="108" w:type="dxa"/>
            <w:bottom w:w="0" w:type="dxa"/>
            <w:right w:w="108" w:type="dxa"/>
          </w:tblCellMar>
        </w:tblPrEx>
        <w:trPr>
          <w:jc w:val="center"/>
        </w:trPr>
        <w:tc>
          <w:tcPr>
            <w:tcW w:w="4271" w:type="dxa"/>
            <w:noWrap w:val="0"/>
            <w:vAlign w:val="top"/>
          </w:tcPr>
          <w:p>
            <w:pPr>
              <w:spacing w:line="360" w:lineRule="auto"/>
              <w:jc w:val="center"/>
              <w:rPr>
                <w:rFonts w:ascii="宋体" w:hAnsi="宋体" w:eastAsia="宋体" w:cs="宋体"/>
                <w:color w:val="000000"/>
                <w:kern w:val="1"/>
                <w:szCs w:val="21"/>
                <w:highlight w:val="none"/>
                <w:u w:val="single"/>
              </w:rPr>
            </w:pPr>
            <w:r>
              <w:rPr>
                <w:rFonts w:ascii="宋体" w:hAnsi="宋体" w:eastAsia="宋体" w:cs="宋体"/>
                <w:color w:val="000000"/>
                <w:kern w:val="1"/>
                <w:szCs w:val="21"/>
                <w:highlight w:val="none"/>
                <w:u w:val="single"/>
              </w:rPr>
              <w:t>甲方名称、联系人、联系方式</w:t>
            </w:r>
          </w:p>
        </w:tc>
        <w:tc>
          <w:tcPr>
            <w:tcW w:w="4251" w:type="dxa"/>
            <w:noWrap w:val="0"/>
            <w:vAlign w:val="top"/>
          </w:tcPr>
          <w:p>
            <w:pPr>
              <w:spacing w:line="360" w:lineRule="auto"/>
              <w:jc w:val="center"/>
              <w:rPr>
                <w:rFonts w:ascii="宋体" w:hAnsi="宋体" w:eastAsia="宋体" w:cs="宋体"/>
                <w:color w:val="000000"/>
                <w:kern w:val="1"/>
                <w:szCs w:val="21"/>
                <w:highlight w:val="none"/>
                <w:u w:val="single"/>
              </w:rPr>
            </w:pPr>
            <w:r>
              <w:rPr>
                <w:rFonts w:ascii="宋体" w:hAnsi="宋体" w:eastAsia="宋体" w:cs="宋体"/>
                <w:color w:val="000000"/>
                <w:kern w:val="1"/>
                <w:szCs w:val="21"/>
                <w:highlight w:val="none"/>
                <w:u w:val="single"/>
              </w:rPr>
              <w:t>项   目   名   称</w:t>
            </w:r>
          </w:p>
        </w:tc>
      </w:tr>
      <w:tr>
        <w:tblPrEx>
          <w:tblCellMar>
            <w:top w:w="0" w:type="dxa"/>
            <w:left w:w="108" w:type="dxa"/>
            <w:bottom w:w="0" w:type="dxa"/>
            <w:right w:w="108" w:type="dxa"/>
          </w:tblCellMar>
        </w:tblPrEx>
        <w:trPr>
          <w:jc w:val="center"/>
        </w:trPr>
        <w:tc>
          <w:tcPr>
            <w:tcW w:w="4271" w:type="dxa"/>
            <w:noWrap w:val="0"/>
            <w:vAlign w:val="top"/>
          </w:tcPr>
          <w:p>
            <w:pPr>
              <w:spacing w:line="360" w:lineRule="auto"/>
              <w:rPr>
                <w:rFonts w:ascii="宋体" w:hAnsi="宋体" w:eastAsia="宋体" w:cs="宋体"/>
                <w:color w:val="000000"/>
                <w:kern w:val="1"/>
                <w:szCs w:val="21"/>
                <w:highlight w:val="none"/>
              </w:rPr>
            </w:pPr>
            <w:r>
              <w:rPr>
                <w:rFonts w:ascii="宋体" w:hAnsi="宋体" w:eastAsia="宋体" w:cs="宋体"/>
                <w:color w:val="000000"/>
                <w:kern w:val="1"/>
                <w:szCs w:val="21"/>
                <w:highlight w:val="none"/>
                <w:u w:val="single"/>
              </w:rPr>
              <w:t xml:space="preserve">                                                    </w:t>
            </w:r>
          </w:p>
        </w:tc>
        <w:tc>
          <w:tcPr>
            <w:tcW w:w="4251" w:type="dxa"/>
            <w:noWrap w:val="0"/>
            <w:vAlign w:val="top"/>
          </w:tcPr>
          <w:p>
            <w:pPr>
              <w:spacing w:line="360" w:lineRule="auto"/>
              <w:rPr>
                <w:rFonts w:ascii="宋体" w:hAnsi="宋体" w:eastAsia="宋体" w:cs="宋体"/>
                <w:color w:val="000000"/>
                <w:kern w:val="1"/>
                <w:szCs w:val="21"/>
                <w:highlight w:val="none"/>
              </w:rPr>
            </w:pPr>
            <w:r>
              <w:rPr>
                <w:rFonts w:ascii="宋体" w:hAnsi="宋体" w:eastAsia="宋体" w:cs="宋体"/>
                <w:color w:val="000000"/>
                <w:kern w:val="1"/>
                <w:szCs w:val="21"/>
                <w:highlight w:val="none"/>
                <w:u w:val="single"/>
              </w:rPr>
              <w:t xml:space="preserve">                                          </w:t>
            </w:r>
          </w:p>
        </w:tc>
      </w:tr>
      <w:tr>
        <w:tblPrEx>
          <w:tblCellMar>
            <w:top w:w="0" w:type="dxa"/>
            <w:left w:w="108" w:type="dxa"/>
            <w:bottom w:w="0" w:type="dxa"/>
            <w:right w:w="108" w:type="dxa"/>
          </w:tblCellMar>
        </w:tblPrEx>
        <w:trPr>
          <w:jc w:val="center"/>
        </w:trPr>
        <w:tc>
          <w:tcPr>
            <w:tcW w:w="4271" w:type="dxa"/>
            <w:noWrap w:val="0"/>
            <w:vAlign w:val="top"/>
          </w:tcPr>
          <w:p>
            <w:pPr>
              <w:spacing w:line="360" w:lineRule="auto"/>
              <w:rPr>
                <w:rFonts w:ascii="宋体" w:hAnsi="宋体" w:eastAsia="宋体" w:cs="宋体"/>
                <w:color w:val="000000"/>
                <w:kern w:val="1"/>
                <w:szCs w:val="21"/>
                <w:highlight w:val="none"/>
              </w:rPr>
            </w:pPr>
            <w:r>
              <w:rPr>
                <w:rFonts w:ascii="宋体" w:hAnsi="宋体" w:eastAsia="宋体" w:cs="宋体"/>
                <w:color w:val="000000"/>
                <w:kern w:val="1"/>
                <w:szCs w:val="21"/>
                <w:highlight w:val="none"/>
                <w:u w:val="single"/>
              </w:rPr>
              <w:t xml:space="preserve">                                          </w:t>
            </w:r>
          </w:p>
        </w:tc>
        <w:tc>
          <w:tcPr>
            <w:tcW w:w="4251" w:type="dxa"/>
            <w:noWrap w:val="0"/>
            <w:vAlign w:val="top"/>
          </w:tcPr>
          <w:p>
            <w:pPr>
              <w:spacing w:line="360" w:lineRule="auto"/>
              <w:rPr>
                <w:rFonts w:ascii="宋体" w:hAnsi="宋体" w:eastAsia="宋体" w:cs="宋体"/>
                <w:color w:val="000000"/>
                <w:kern w:val="1"/>
                <w:szCs w:val="21"/>
                <w:highlight w:val="none"/>
              </w:rPr>
            </w:pPr>
            <w:r>
              <w:rPr>
                <w:rFonts w:ascii="宋体" w:hAnsi="宋体" w:eastAsia="宋体" w:cs="宋体"/>
                <w:color w:val="000000"/>
                <w:kern w:val="1"/>
                <w:szCs w:val="21"/>
                <w:highlight w:val="none"/>
                <w:u w:val="single"/>
              </w:rPr>
              <w:t xml:space="preserve">                                          </w:t>
            </w:r>
          </w:p>
        </w:tc>
      </w:tr>
    </w:tbl>
    <w:p>
      <w:pPr>
        <w:spacing w:line="360" w:lineRule="auto"/>
        <w:ind w:left="410" w:hanging="410"/>
        <w:rPr>
          <w:rFonts w:ascii="宋体" w:hAnsi="宋体" w:eastAsia="宋体" w:cs="宋体"/>
          <w:color w:val="000000"/>
          <w:kern w:val="1"/>
          <w:szCs w:val="21"/>
          <w:highlight w:val="none"/>
        </w:rPr>
      </w:pPr>
      <w:r>
        <w:rPr>
          <w:rFonts w:ascii="宋体" w:hAnsi="宋体" w:eastAsia="宋体" w:cs="宋体"/>
          <w:color w:val="000000"/>
          <w:kern w:val="1"/>
          <w:szCs w:val="21"/>
          <w:highlight w:val="none"/>
        </w:rPr>
        <w:t>3、本次采购要求的其他资格文件以及供应商认为需要声明的其他情况：</w:t>
      </w:r>
      <w:r>
        <w:rPr>
          <w:rFonts w:ascii="宋体" w:hAnsi="宋体" w:eastAsia="宋体" w:cs="宋体"/>
          <w:color w:val="000000"/>
          <w:kern w:val="1"/>
          <w:szCs w:val="21"/>
          <w:highlight w:val="none"/>
          <w:u w:val="single"/>
        </w:rPr>
        <w:t xml:space="preserve">                         </w:t>
      </w:r>
    </w:p>
    <w:p>
      <w:pPr>
        <w:spacing w:line="360" w:lineRule="auto"/>
        <w:ind w:firstLine="420"/>
        <w:rPr>
          <w:rFonts w:ascii="宋体" w:hAnsi="宋体" w:eastAsia="宋体" w:cs="宋体"/>
          <w:color w:val="000000"/>
          <w:kern w:val="1"/>
          <w:szCs w:val="21"/>
          <w:highlight w:val="none"/>
        </w:rPr>
      </w:pPr>
      <w:r>
        <w:rPr>
          <w:rFonts w:ascii="宋体" w:hAnsi="宋体" w:eastAsia="宋体" w:cs="宋体"/>
          <w:color w:val="000000"/>
          <w:kern w:val="1"/>
          <w:szCs w:val="21"/>
          <w:highlight w:val="none"/>
        </w:rPr>
        <w:t>兹证明上述声明是真实的、正确的，并提供了全部能提供的资料和数据，我们同意遵照贵方要求出示有关证明文件，如有虚假，自愿丧失成交资格，一年内退出扬州政府采购市场。</w:t>
      </w:r>
    </w:p>
    <w:p>
      <w:pPr>
        <w:spacing w:line="360" w:lineRule="auto"/>
        <w:ind w:firstLine="420"/>
        <w:rPr>
          <w:rFonts w:ascii="宋体" w:hAnsi="宋体" w:eastAsia="宋体" w:cs="宋体"/>
          <w:color w:val="000000"/>
          <w:kern w:val="1"/>
          <w:szCs w:val="21"/>
          <w:highlight w:val="none"/>
        </w:rPr>
      </w:pPr>
      <w:r>
        <w:rPr>
          <w:rFonts w:ascii="宋体" w:hAnsi="宋体" w:eastAsia="宋体" w:cs="宋体"/>
          <w:color w:val="000000"/>
          <w:kern w:val="1"/>
          <w:szCs w:val="21"/>
          <w:highlight w:val="none"/>
        </w:rPr>
        <w:t>供应商公章：</w:t>
      </w:r>
      <w:r>
        <w:rPr>
          <w:rFonts w:ascii="宋体" w:hAnsi="宋体" w:eastAsia="宋体" w:cs="宋体"/>
          <w:color w:val="000000"/>
          <w:kern w:val="1"/>
          <w:szCs w:val="21"/>
          <w:highlight w:val="none"/>
          <w:u w:val="single"/>
        </w:rPr>
        <w:t xml:space="preserve">                                 </w:t>
      </w:r>
    </w:p>
    <w:p>
      <w:pPr>
        <w:spacing w:line="360" w:lineRule="auto"/>
        <w:ind w:firstLine="420"/>
        <w:rPr>
          <w:rFonts w:ascii="宋体" w:hAnsi="宋体" w:eastAsia="宋体" w:cs="宋体"/>
          <w:color w:val="000000"/>
          <w:kern w:val="1"/>
          <w:szCs w:val="21"/>
          <w:highlight w:val="none"/>
        </w:rPr>
      </w:pPr>
      <w:r>
        <w:rPr>
          <w:rFonts w:hint="eastAsia" w:ascii="宋体" w:hAnsi="宋体" w:eastAsia="宋体" w:cs="Times New Roman"/>
          <w:color w:val="000000"/>
          <w:kern w:val="2"/>
          <w:szCs w:val="21"/>
          <w:highlight w:val="none"/>
        </w:rPr>
        <w:t>法定代表人或授权代表（签字或盖章）</w:t>
      </w:r>
      <w:r>
        <w:rPr>
          <w:rFonts w:ascii="宋体" w:hAnsi="宋体" w:eastAsia="宋体" w:cs="宋体"/>
          <w:color w:val="000000"/>
          <w:kern w:val="1"/>
          <w:szCs w:val="21"/>
          <w:highlight w:val="none"/>
        </w:rPr>
        <w:t>：</w:t>
      </w:r>
      <w:r>
        <w:rPr>
          <w:rFonts w:ascii="宋体" w:hAnsi="宋体" w:eastAsia="宋体" w:cs="宋体"/>
          <w:color w:val="000000"/>
          <w:kern w:val="1"/>
          <w:szCs w:val="21"/>
          <w:highlight w:val="none"/>
          <w:u w:val="single"/>
        </w:rPr>
        <w:t xml:space="preserve">                   </w:t>
      </w:r>
    </w:p>
    <w:p>
      <w:pPr>
        <w:pStyle w:val="37"/>
        <w:spacing w:after="312" w:afterLines="100" w:line="360" w:lineRule="auto"/>
        <w:ind w:firstLine="0" w:firstLineChars="0"/>
        <w:jc w:val="center"/>
        <w:rPr>
          <w:rFonts w:ascii="宋体" w:hAnsi="宋体" w:cs="宋体"/>
          <w:b/>
          <w:sz w:val="21"/>
          <w:szCs w:val="21"/>
        </w:rPr>
      </w:pPr>
      <w:r>
        <w:rPr>
          <w:rFonts w:ascii="宋体" w:hAnsi="宋体" w:eastAsia="宋体" w:cs="宋体"/>
          <w:color w:val="000000"/>
          <w:kern w:val="1"/>
          <w:sz w:val="21"/>
          <w:szCs w:val="21"/>
          <w:highlight w:val="none"/>
          <w:lang w:val="en-US" w:eastAsia="zh-CN" w:bidi="ar-SA"/>
        </w:rPr>
        <w:t>日期：</w:t>
      </w:r>
      <w:r>
        <w:rPr>
          <w:rFonts w:ascii="宋体" w:hAnsi="宋体" w:eastAsia="宋体" w:cs="宋体"/>
          <w:color w:val="000000"/>
          <w:kern w:val="1"/>
          <w:sz w:val="21"/>
          <w:szCs w:val="21"/>
          <w:highlight w:val="none"/>
          <w:u w:val="single"/>
          <w:lang w:val="en-US" w:eastAsia="zh-CN" w:bidi="ar-SA"/>
        </w:rPr>
        <w:t xml:space="preserve">    </w:t>
      </w:r>
      <w:r>
        <w:rPr>
          <w:rFonts w:ascii="宋体" w:hAnsi="宋体" w:eastAsia="宋体" w:cs="宋体"/>
          <w:color w:val="000000"/>
          <w:kern w:val="1"/>
          <w:sz w:val="21"/>
          <w:szCs w:val="21"/>
          <w:highlight w:val="none"/>
          <w:lang w:val="en-US" w:eastAsia="zh-CN" w:bidi="ar-SA"/>
        </w:rPr>
        <w:t>年</w:t>
      </w:r>
      <w:r>
        <w:rPr>
          <w:rFonts w:ascii="宋体" w:hAnsi="宋体" w:eastAsia="宋体" w:cs="宋体"/>
          <w:color w:val="000000"/>
          <w:kern w:val="1"/>
          <w:sz w:val="21"/>
          <w:szCs w:val="21"/>
          <w:highlight w:val="none"/>
          <w:u w:val="single"/>
          <w:lang w:val="en-US" w:eastAsia="zh-CN" w:bidi="ar-SA"/>
        </w:rPr>
        <w:t xml:space="preserve">    </w:t>
      </w:r>
      <w:r>
        <w:rPr>
          <w:rFonts w:ascii="宋体" w:hAnsi="宋体" w:eastAsia="宋体" w:cs="宋体"/>
          <w:color w:val="000000"/>
          <w:kern w:val="1"/>
          <w:sz w:val="21"/>
          <w:szCs w:val="21"/>
          <w:highlight w:val="none"/>
          <w:lang w:val="en-US" w:eastAsia="zh-CN" w:bidi="ar-SA"/>
        </w:rPr>
        <w:t>月</w:t>
      </w:r>
      <w:r>
        <w:rPr>
          <w:rFonts w:ascii="宋体" w:hAnsi="宋体" w:eastAsia="宋体" w:cs="宋体"/>
          <w:color w:val="000000"/>
          <w:kern w:val="1"/>
          <w:sz w:val="21"/>
          <w:szCs w:val="21"/>
          <w:highlight w:val="none"/>
          <w:u w:val="single"/>
          <w:lang w:val="en-US" w:eastAsia="zh-CN" w:bidi="ar-SA"/>
        </w:rPr>
        <w:t xml:space="preserve">    </w:t>
      </w:r>
      <w:r>
        <w:rPr>
          <w:rFonts w:ascii="宋体" w:hAnsi="宋体" w:eastAsia="宋体" w:cs="宋体"/>
          <w:color w:val="000000"/>
          <w:kern w:val="1"/>
          <w:sz w:val="21"/>
          <w:szCs w:val="21"/>
          <w:highlight w:val="none"/>
          <w:lang w:val="en-US" w:eastAsia="zh-CN" w:bidi="ar-SA"/>
        </w:rPr>
        <w:t xml:space="preserve">日 </w:t>
      </w:r>
      <w:r>
        <w:rPr>
          <w:rFonts w:ascii="宋体" w:hAnsi="宋体" w:eastAsia="宋体" w:cs="宋体"/>
          <w:color w:val="000000"/>
          <w:kern w:val="1"/>
          <w:sz w:val="21"/>
          <w:szCs w:val="21"/>
          <w:highlight w:val="none"/>
          <w:lang w:val="en-US" w:eastAsia="zh-CN" w:bidi="ar-SA"/>
        </w:rPr>
        <w:br w:type="page"/>
      </w:r>
      <w:r>
        <w:rPr>
          <w:rFonts w:hint="eastAsia" w:ascii="宋体" w:hAnsi="宋体" w:cs="宋体"/>
          <w:b/>
          <w:sz w:val="21"/>
          <w:szCs w:val="21"/>
        </w:rPr>
        <w:t>法人授权书</w:t>
      </w:r>
    </w:p>
    <w:p>
      <w:pPr>
        <w:pStyle w:val="37"/>
        <w:spacing w:line="360" w:lineRule="auto"/>
        <w:ind w:firstLine="420"/>
        <w:rPr>
          <w:rFonts w:ascii="宋体" w:hAnsi="宋体" w:cs="宋体"/>
          <w:sz w:val="21"/>
          <w:szCs w:val="21"/>
        </w:rPr>
      </w:pPr>
      <w:r>
        <w:rPr>
          <w:rFonts w:hint="eastAsia" w:ascii="宋体" w:hAnsi="宋体" w:cs="宋体"/>
          <w:sz w:val="21"/>
          <w:szCs w:val="21"/>
        </w:rPr>
        <w:t>本授权书声明：________________（投标人名称）授权________________（被授权人的姓名）为我方就                 号采购活动的合法代理人，以本公司名义全权处理一切与该项目采购有关的事务。</w:t>
      </w:r>
    </w:p>
    <w:p>
      <w:pPr>
        <w:pStyle w:val="37"/>
        <w:spacing w:line="360" w:lineRule="auto"/>
        <w:ind w:firstLine="420"/>
        <w:rPr>
          <w:rFonts w:ascii="宋体" w:hAnsi="宋体" w:cs="宋体"/>
          <w:sz w:val="21"/>
          <w:szCs w:val="21"/>
        </w:rPr>
      </w:pPr>
      <w:r>
        <w:rPr>
          <w:rFonts w:hint="eastAsia" w:ascii="宋体" w:hAnsi="宋体" w:cs="宋体"/>
          <w:sz w:val="21"/>
          <w:szCs w:val="21"/>
        </w:rPr>
        <w:t>本授权书于______年____月____日起生效，特此声明。</w:t>
      </w:r>
    </w:p>
    <w:p>
      <w:pPr>
        <w:pStyle w:val="37"/>
        <w:spacing w:line="360" w:lineRule="auto"/>
        <w:ind w:firstLine="0" w:firstLineChars="0"/>
        <w:rPr>
          <w:rFonts w:ascii="宋体" w:hAnsi="宋体" w:cs="宋体"/>
          <w:sz w:val="21"/>
          <w:szCs w:val="21"/>
        </w:rPr>
      </w:pPr>
    </w:p>
    <w:p>
      <w:pPr>
        <w:pStyle w:val="37"/>
        <w:spacing w:line="360" w:lineRule="auto"/>
        <w:ind w:firstLine="420"/>
        <w:rPr>
          <w:rFonts w:ascii="宋体" w:hAnsi="宋体" w:cs="宋体"/>
          <w:sz w:val="21"/>
          <w:szCs w:val="21"/>
        </w:rPr>
      </w:pPr>
      <w:r>
        <w:rPr>
          <w:rFonts w:hint="eastAsia" w:ascii="宋体" w:hAnsi="宋体" w:cs="宋体"/>
          <w:sz w:val="21"/>
          <w:szCs w:val="21"/>
        </w:rPr>
        <w:t>被授权人签字：</w:t>
      </w:r>
    </w:p>
    <w:p>
      <w:pPr>
        <w:pStyle w:val="37"/>
        <w:spacing w:line="360" w:lineRule="auto"/>
        <w:ind w:firstLine="420"/>
        <w:rPr>
          <w:rFonts w:ascii="宋体" w:hAnsi="宋体" w:cs="宋体"/>
          <w:sz w:val="21"/>
          <w:szCs w:val="21"/>
          <w:u w:val="single"/>
        </w:rPr>
      </w:pPr>
      <w:r>
        <w:rPr>
          <w:rFonts w:hint="eastAsia" w:ascii="宋体" w:hAnsi="宋体" w:cs="宋体"/>
          <w:sz w:val="21"/>
          <w:szCs w:val="21"/>
        </w:rPr>
        <w:t>联系电话（手机）：</w:t>
      </w:r>
    </w:p>
    <w:p>
      <w:pPr>
        <w:pStyle w:val="37"/>
        <w:spacing w:line="360" w:lineRule="auto"/>
        <w:ind w:firstLine="0" w:firstLineChars="0"/>
        <w:rPr>
          <w:rFonts w:ascii="宋体" w:hAnsi="宋体" w:cs="宋体"/>
          <w:sz w:val="21"/>
          <w:szCs w:val="21"/>
        </w:rPr>
      </w:pPr>
      <w:r>
        <w:rPr>
          <w:rFonts w:hint="eastAsia" w:ascii="宋体" w:hAnsi="宋体" w:cs="宋体"/>
          <w:sz w:val="21"/>
          <w:szCs w:val="21"/>
        </w:rPr>
        <w:t xml:space="preserve">    单位名称：_____________________________________</w:t>
      </w:r>
    </w:p>
    <w:p>
      <w:pPr>
        <w:pStyle w:val="37"/>
        <w:spacing w:line="360" w:lineRule="auto"/>
        <w:ind w:firstLine="0" w:firstLineChars="0"/>
        <w:rPr>
          <w:rFonts w:ascii="宋体" w:hAnsi="宋体" w:cs="宋体"/>
          <w:sz w:val="21"/>
          <w:szCs w:val="21"/>
        </w:rPr>
      </w:pPr>
      <w:r>
        <w:rPr>
          <w:rFonts w:hint="eastAsia" w:ascii="宋体" w:hAnsi="宋体" w:cs="宋体"/>
          <w:sz w:val="21"/>
          <w:szCs w:val="21"/>
        </w:rPr>
        <w:t xml:space="preserve">    授权单位盖章：_________________________________</w:t>
      </w:r>
    </w:p>
    <w:p>
      <w:pPr>
        <w:pStyle w:val="37"/>
        <w:spacing w:line="360" w:lineRule="auto"/>
        <w:ind w:firstLine="420"/>
        <w:rPr>
          <w:rFonts w:ascii="宋体" w:hAnsi="宋体" w:cs="宋体"/>
          <w:sz w:val="21"/>
          <w:szCs w:val="21"/>
          <w:u w:val="single"/>
        </w:rPr>
      </w:pPr>
      <w:r>
        <w:rPr>
          <w:rFonts w:hint="eastAsia" w:ascii="宋体" w:hAnsi="宋体" w:cs="宋体"/>
          <w:sz w:val="21"/>
          <w:szCs w:val="21"/>
        </w:rPr>
        <w:t>地址：</w:t>
      </w:r>
    </w:p>
    <w:p>
      <w:pPr>
        <w:pStyle w:val="37"/>
        <w:spacing w:line="360" w:lineRule="auto"/>
        <w:ind w:firstLine="420"/>
        <w:rPr>
          <w:rFonts w:ascii="宋体" w:hAnsi="宋体" w:cs="宋体"/>
          <w:bCs/>
          <w:szCs w:val="21"/>
        </w:rPr>
      </w:pPr>
      <w:r>
        <w:rPr>
          <w:rFonts w:hint="eastAsia" w:ascii="宋体" w:hAnsi="宋体" w:cs="宋体"/>
          <w:sz w:val="21"/>
          <w:szCs w:val="21"/>
        </w:rPr>
        <w:t>日期：</w:t>
      </w:r>
    </w:p>
    <w:p>
      <w:pPr>
        <w:spacing w:line="460" w:lineRule="exact"/>
        <w:rPr>
          <w:rFonts w:ascii="宋体" w:hAnsi="宋体" w:cs="宋体"/>
          <w:bCs/>
          <w:szCs w:val="21"/>
        </w:rPr>
      </w:pPr>
      <w:r>
        <w:rPr>
          <w:rFonts w:hint="eastAsia" w:ascii="宋体" w:hAnsi="宋体" w:cs="宋体"/>
          <w:bCs/>
          <w:szCs w:val="21"/>
        </w:rPr>
        <w:t>法人身份证复印件：</w:t>
      </w:r>
    </w:p>
    <w:p>
      <w:pPr>
        <w:spacing w:line="460" w:lineRule="exact"/>
        <w:rPr>
          <w:rFonts w:ascii="宋体" w:hAnsi="宋体" w:cs="宋体"/>
          <w:bCs/>
          <w:szCs w:val="21"/>
        </w:rPr>
      </w:pPr>
    </w:p>
    <w:p>
      <w:pPr>
        <w:spacing w:line="460" w:lineRule="exact"/>
        <w:rPr>
          <w:rFonts w:ascii="宋体" w:hAnsi="宋体" w:cs="宋体"/>
          <w:bCs/>
          <w:szCs w:val="21"/>
        </w:rPr>
      </w:pPr>
    </w:p>
    <w:p>
      <w:pPr>
        <w:spacing w:line="460" w:lineRule="exact"/>
        <w:rPr>
          <w:rFonts w:ascii="宋体" w:hAnsi="宋体" w:cs="宋体"/>
          <w:bCs/>
          <w:szCs w:val="21"/>
        </w:rPr>
      </w:pPr>
    </w:p>
    <w:p>
      <w:pPr>
        <w:spacing w:line="460" w:lineRule="exact"/>
        <w:rPr>
          <w:rFonts w:ascii="宋体" w:hAnsi="宋体" w:cs="宋体"/>
          <w:bCs/>
          <w:szCs w:val="21"/>
        </w:rPr>
      </w:pPr>
    </w:p>
    <w:p>
      <w:pPr>
        <w:spacing w:line="460" w:lineRule="exact"/>
        <w:rPr>
          <w:rFonts w:ascii="宋体" w:hAnsi="宋体" w:cs="宋体"/>
          <w:bCs/>
          <w:szCs w:val="21"/>
        </w:rPr>
      </w:pPr>
    </w:p>
    <w:p>
      <w:pPr>
        <w:spacing w:line="460" w:lineRule="exact"/>
        <w:rPr>
          <w:rFonts w:ascii="宋体" w:hAnsi="宋体" w:cs="宋体"/>
          <w:bCs/>
          <w:szCs w:val="21"/>
        </w:rPr>
      </w:pPr>
    </w:p>
    <w:p>
      <w:pPr>
        <w:spacing w:line="460" w:lineRule="exact"/>
        <w:rPr>
          <w:rFonts w:ascii="宋体" w:hAnsi="宋体" w:cs="宋体"/>
          <w:bCs/>
          <w:szCs w:val="21"/>
        </w:rPr>
      </w:pPr>
      <w:r>
        <w:rPr>
          <w:rFonts w:hint="eastAsia" w:ascii="宋体" w:hAnsi="宋体" w:cs="宋体"/>
          <w:bCs/>
          <w:szCs w:val="21"/>
        </w:rPr>
        <w:t>被授权人身份证复印件：</w:t>
      </w:r>
    </w:p>
    <w:p>
      <w:pPr>
        <w:spacing w:line="460" w:lineRule="exact"/>
        <w:rPr>
          <w:rFonts w:ascii="宋体" w:hAnsi="宋体" w:cs="宋体"/>
          <w:bCs/>
          <w:sz w:val="24"/>
        </w:rPr>
      </w:pPr>
    </w:p>
    <w:p>
      <w:pPr>
        <w:spacing w:line="460" w:lineRule="exact"/>
        <w:rPr>
          <w:rFonts w:ascii="宋体" w:hAnsi="宋体" w:cs="宋体"/>
          <w:bCs/>
          <w:sz w:val="24"/>
        </w:rPr>
      </w:pPr>
    </w:p>
    <w:p>
      <w:pPr>
        <w:spacing w:line="460" w:lineRule="exact"/>
        <w:rPr>
          <w:rFonts w:ascii="宋体" w:hAnsi="宋体" w:cs="宋体"/>
          <w:bCs/>
          <w:sz w:val="24"/>
        </w:rPr>
      </w:pPr>
    </w:p>
    <w:p>
      <w:pPr>
        <w:spacing w:line="460" w:lineRule="exact"/>
        <w:rPr>
          <w:rFonts w:ascii="宋体" w:hAnsi="宋体" w:cs="宋体"/>
          <w:bCs/>
          <w:sz w:val="24"/>
        </w:rPr>
      </w:pPr>
    </w:p>
    <w:p>
      <w:pPr>
        <w:spacing w:line="460" w:lineRule="exact"/>
        <w:rPr>
          <w:rFonts w:ascii="宋体" w:hAnsi="宋体" w:cs="宋体"/>
          <w:bCs/>
          <w:sz w:val="24"/>
        </w:rPr>
      </w:pPr>
    </w:p>
    <w:p>
      <w:pPr>
        <w:spacing w:line="460" w:lineRule="exact"/>
        <w:rPr>
          <w:rFonts w:ascii="宋体" w:hAnsi="宋体" w:cs="宋体"/>
          <w:bCs/>
          <w:sz w:val="24"/>
        </w:rPr>
      </w:pPr>
    </w:p>
    <w:p>
      <w:pPr>
        <w:spacing w:line="460" w:lineRule="exact"/>
        <w:rPr>
          <w:rFonts w:ascii="宋体" w:hAnsi="宋体" w:cs="宋体"/>
          <w:bCs/>
          <w:sz w:val="24"/>
        </w:rPr>
      </w:pPr>
    </w:p>
    <w:p>
      <w:pPr>
        <w:spacing w:line="460" w:lineRule="exact"/>
        <w:rPr>
          <w:rFonts w:ascii="宋体" w:hAnsi="宋体" w:cs="宋体"/>
          <w:bCs/>
          <w:sz w:val="24"/>
        </w:rPr>
      </w:pPr>
    </w:p>
    <w:p>
      <w:pPr>
        <w:spacing w:line="460" w:lineRule="exact"/>
        <w:rPr>
          <w:rFonts w:ascii="宋体" w:hAnsi="宋体" w:cs="宋体"/>
          <w:bCs/>
          <w:sz w:val="24"/>
        </w:rPr>
      </w:pPr>
    </w:p>
    <w:p>
      <w:pPr>
        <w:spacing w:line="360" w:lineRule="auto"/>
        <w:jc w:val="center"/>
        <w:rPr>
          <w:rFonts w:ascii="宋体" w:hAnsi="宋体" w:cs="宋体"/>
          <w:b/>
          <w:bCs/>
          <w:szCs w:val="21"/>
        </w:rPr>
      </w:pPr>
      <w:r>
        <w:rPr>
          <w:rFonts w:hint="eastAsia" w:ascii="宋体" w:hAnsi="宋体" w:cs="宋体"/>
          <w:b/>
          <w:bCs/>
          <w:szCs w:val="21"/>
        </w:rPr>
        <w:t>本次政府采购活动前 3 年内在经营活动中没有重大违法记录的书面声明</w:t>
      </w:r>
    </w:p>
    <w:p>
      <w:pPr>
        <w:spacing w:line="360" w:lineRule="auto"/>
        <w:rPr>
          <w:rFonts w:ascii="宋体" w:hAnsi="宋体" w:cs="宋体"/>
          <w:szCs w:val="21"/>
        </w:rPr>
      </w:pPr>
    </w:p>
    <w:p>
      <w:pPr>
        <w:spacing w:after="312" w:afterLines="100" w:line="360" w:lineRule="auto"/>
        <w:jc w:val="center"/>
        <w:rPr>
          <w:rFonts w:ascii="宋体" w:hAnsi="宋体" w:cs="宋体"/>
          <w:b/>
          <w:bCs/>
          <w:szCs w:val="21"/>
        </w:rPr>
      </w:pPr>
      <w:r>
        <w:rPr>
          <w:rFonts w:hint="eastAsia" w:ascii="宋体" w:hAnsi="宋体" w:cs="宋体"/>
          <w:b/>
          <w:bCs/>
          <w:szCs w:val="21"/>
        </w:rPr>
        <w:t>声  明</w:t>
      </w:r>
    </w:p>
    <w:p>
      <w:pPr>
        <w:spacing w:line="360" w:lineRule="auto"/>
        <w:rPr>
          <w:rFonts w:ascii="宋体" w:hAnsi="宋体" w:cs="宋体"/>
          <w:bCs/>
          <w:szCs w:val="21"/>
        </w:rPr>
      </w:pPr>
      <w:r>
        <w:rPr>
          <w:rFonts w:hint="eastAsia" w:ascii="宋体" w:hAnsi="宋体" w:cs="宋体"/>
          <w:bCs/>
          <w:szCs w:val="21"/>
        </w:rPr>
        <w:t>我公司郑重声明：参加本次政府采购活动前 3 年内，我公司在经营活动中没有因违法经营受到刑事处罚或者责令停产停业、吊销许可证或者执照、较大数额罚款等行政处罚。</w:t>
      </w:r>
    </w:p>
    <w:p>
      <w:pPr>
        <w:spacing w:line="360" w:lineRule="auto"/>
        <w:rPr>
          <w:rFonts w:ascii="宋体" w:hAnsi="宋体" w:cs="宋体"/>
          <w:bCs/>
          <w:szCs w:val="21"/>
        </w:rPr>
      </w:pPr>
      <w:r>
        <w:rPr>
          <w:rFonts w:hint="eastAsia" w:ascii="宋体" w:hAnsi="宋体" w:cs="宋体"/>
          <w:bCs/>
          <w:szCs w:val="21"/>
        </w:rPr>
        <w:t xml:space="preserve">                               供应商名称（公章）：</w:t>
      </w:r>
    </w:p>
    <w:p>
      <w:pPr>
        <w:spacing w:line="360" w:lineRule="auto"/>
        <w:rPr>
          <w:rFonts w:ascii="宋体" w:hAnsi="宋体" w:cs="宋体"/>
          <w:bCs/>
          <w:szCs w:val="21"/>
        </w:rPr>
      </w:pPr>
      <w:r>
        <w:rPr>
          <w:rFonts w:hint="eastAsia" w:ascii="宋体" w:hAnsi="宋体" w:cs="宋体"/>
          <w:bCs/>
          <w:szCs w:val="21"/>
        </w:rPr>
        <w:t xml:space="preserve">                               法定代表人或授权代表签字：_______________________</w:t>
      </w:r>
    </w:p>
    <w:p>
      <w:pPr>
        <w:spacing w:line="360" w:lineRule="auto"/>
        <w:rPr>
          <w:rFonts w:ascii="宋体" w:hAnsi="宋体" w:cs="宋体"/>
          <w:bCs/>
          <w:szCs w:val="21"/>
        </w:rPr>
      </w:pPr>
      <w:r>
        <w:rPr>
          <w:rFonts w:hint="eastAsia" w:ascii="宋体" w:hAnsi="宋体" w:cs="宋体"/>
          <w:bCs/>
          <w:szCs w:val="21"/>
        </w:rPr>
        <w:t xml:space="preserve">                               日期：______年</w:t>
      </w:r>
      <w:r>
        <w:rPr>
          <w:rFonts w:hint="eastAsia" w:ascii="宋体" w:hAnsi="宋体" w:cs="宋体"/>
          <w:bCs/>
          <w:szCs w:val="21"/>
          <w:u w:val="single"/>
          <w:lang w:val="en-US" w:eastAsia="zh-CN"/>
        </w:rPr>
        <w:t xml:space="preserve">     </w:t>
      </w:r>
      <w:r>
        <w:rPr>
          <w:rFonts w:hint="eastAsia" w:ascii="宋体" w:hAnsi="宋体" w:cs="宋体"/>
          <w:bCs/>
          <w:szCs w:val="21"/>
        </w:rPr>
        <w:t>月</w:t>
      </w:r>
      <w:r>
        <w:rPr>
          <w:rFonts w:hint="eastAsia" w:ascii="宋体" w:hAnsi="宋体" w:cs="宋体"/>
          <w:bCs/>
          <w:szCs w:val="21"/>
          <w:u w:val="single"/>
          <w:lang w:val="en-US" w:eastAsia="zh-CN"/>
        </w:rPr>
        <w:t xml:space="preserve">        </w:t>
      </w:r>
      <w:r>
        <w:rPr>
          <w:rFonts w:hint="eastAsia" w:ascii="宋体" w:hAnsi="宋体" w:cs="宋体"/>
          <w:bCs/>
          <w:szCs w:val="21"/>
        </w:rPr>
        <w:t>日</w:t>
      </w:r>
    </w:p>
    <w:p>
      <w:pPr>
        <w:spacing w:line="460" w:lineRule="exact"/>
        <w:rPr>
          <w:rFonts w:ascii="宋体" w:hAnsi="宋体" w:cs="宋体"/>
          <w:bCs/>
          <w:sz w:val="24"/>
        </w:rPr>
      </w:pPr>
    </w:p>
    <w:p>
      <w:pPr>
        <w:spacing w:line="460" w:lineRule="exact"/>
        <w:rPr>
          <w:rFonts w:ascii="宋体" w:hAnsi="宋体" w:cs="宋体"/>
          <w:bCs/>
          <w:sz w:val="24"/>
        </w:rPr>
      </w:pPr>
    </w:p>
    <w:p>
      <w:pPr>
        <w:spacing w:line="460" w:lineRule="exact"/>
        <w:rPr>
          <w:rFonts w:ascii="宋体" w:hAnsi="宋体" w:cs="宋体"/>
          <w:bCs/>
          <w:sz w:val="24"/>
        </w:rPr>
      </w:pPr>
    </w:p>
    <w:p>
      <w:pPr>
        <w:spacing w:line="460" w:lineRule="exact"/>
        <w:rPr>
          <w:rFonts w:ascii="宋体" w:hAnsi="宋体" w:cs="宋体"/>
          <w:bCs/>
          <w:sz w:val="24"/>
        </w:rPr>
      </w:pPr>
    </w:p>
    <w:p>
      <w:pPr>
        <w:spacing w:line="460" w:lineRule="exact"/>
        <w:rPr>
          <w:rFonts w:ascii="宋体" w:hAnsi="宋体" w:cs="宋体"/>
          <w:bCs/>
          <w:sz w:val="24"/>
        </w:rPr>
      </w:pPr>
    </w:p>
    <w:p>
      <w:pPr>
        <w:spacing w:line="460" w:lineRule="exact"/>
        <w:rPr>
          <w:rFonts w:ascii="宋体" w:hAnsi="宋体" w:cs="宋体"/>
          <w:bCs/>
          <w:sz w:val="24"/>
        </w:rPr>
      </w:pPr>
    </w:p>
    <w:p>
      <w:pPr>
        <w:spacing w:line="460" w:lineRule="exact"/>
        <w:rPr>
          <w:rFonts w:ascii="宋体" w:hAnsi="宋体" w:cs="宋体"/>
          <w:bCs/>
          <w:sz w:val="24"/>
        </w:rPr>
      </w:pPr>
    </w:p>
    <w:p>
      <w:pPr>
        <w:spacing w:line="460" w:lineRule="exact"/>
        <w:rPr>
          <w:rFonts w:ascii="宋体" w:hAnsi="宋体" w:cs="宋体"/>
          <w:bCs/>
          <w:sz w:val="24"/>
        </w:rPr>
      </w:pPr>
    </w:p>
    <w:p>
      <w:pPr>
        <w:spacing w:line="460" w:lineRule="exact"/>
        <w:rPr>
          <w:rFonts w:ascii="宋体" w:hAnsi="宋体" w:cs="宋体"/>
          <w:bCs/>
          <w:sz w:val="24"/>
        </w:rPr>
      </w:pPr>
    </w:p>
    <w:p>
      <w:pPr>
        <w:spacing w:line="460" w:lineRule="exact"/>
        <w:rPr>
          <w:rFonts w:ascii="宋体" w:hAnsi="宋体" w:cs="宋体"/>
          <w:bCs/>
          <w:sz w:val="24"/>
        </w:rPr>
      </w:pPr>
    </w:p>
    <w:p>
      <w:pPr>
        <w:spacing w:line="460" w:lineRule="exact"/>
        <w:rPr>
          <w:rFonts w:ascii="宋体" w:hAnsi="宋体" w:cs="宋体"/>
          <w:bCs/>
          <w:sz w:val="24"/>
        </w:rPr>
      </w:pPr>
    </w:p>
    <w:p>
      <w:pPr>
        <w:spacing w:line="460" w:lineRule="exact"/>
        <w:rPr>
          <w:rFonts w:ascii="宋体" w:hAnsi="宋体" w:cs="宋体"/>
          <w:bCs/>
          <w:sz w:val="24"/>
        </w:rPr>
      </w:pPr>
    </w:p>
    <w:p>
      <w:pPr>
        <w:spacing w:line="460" w:lineRule="exact"/>
        <w:rPr>
          <w:rFonts w:ascii="宋体" w:hAnsi="宋体" w:cs="宋体"/>
          <w:bCs/>
          <w:sz w:val="24"/>
        </w:rPr>
      </w:pPr>
    </w:p>
    <w:p>
      <w:pPr>
        <w:spacing w:line="460" w:lineRule="exact"/>
        <w:rPr>
          <w:rFonts w:ascii="宋体" w:hAnsi="宋体" w:cs="宋体"/>
          <w:bCs/>
          <w:sz w:val="24"/>
        </w:rPr>
      </w:pPr>
    </w:p>
    <w:p>
      <w:pPr>
        <w:pStyle w:val="8"/>
        <w:numPr>
          <w:ilvl w:val="0"/>
          <w:numId w:val="0"/>
        </w:numPr>
        <w:rPr>
          <w:rFonts w:ascii="宋体" w:hAnsi="宋体" w:cs="宋体"/>
          <w:bCs/>
          <w:sz w:val="24"/>
        </w:rPr>
      </w:pPr>
    </w:p>
    <w:p>
      <w:pPr>
        <w:pStyle w:val="8"/>
        <w:numPr>
          <w:ilvl w:val="0"/>
          <w:numId w:val="0"/>
        </w:numPr>
        <w:rPr>
          <w:rFonts w:ascii="宋体" w:hAnsi="宋体" w:cs="宋体"/>
          <w:bCs/>
          <w:sz w:val="24"/>
        </w:rPr>
      </w:pPr>
    </w:p>
    <w:p>
      <w:pPr>
        <w:pStyle w:val="8"/>
        <w:numPr>
          <w:ilvl w:val="0"/>
          <w:numId w:val="0"/>
        </w:numPr>
        <w:rPr>
          <w:rFonts w:ascii="宋体" w:hAnsi="宋体" w:cs="宋体"/>
          <w:bCs/>
          <w:sz w:val="24"/>
        </w:rPr>
      </w:pPr>
    </w:p>
    <w:p>
      <w:pPr>
        <w:pStyle w:val="8"/>
        <w:numPr>
          <w:ilvl w:val="0"/>
          <w:numId w:val="0"/>
        </w:numPr>
        <w:rPr>
          <w:rFonts w:ascii="宋体" w:hAnsi="宋体" w:cs="宋体"/>
          <w:bCs/>
          <w:sz w:val="24"/>
        </w:rPr>
      </w:pPr>
    </w:p>
    <w:p>
      <w:pPr>
        <w:spacing w:line="460" w:lineRule="exact"/>
        <w:rPr>
          <w:rFonts w:ascii="宋体" w:hAnsi="宋体" w:cs="宋体"/>
          <w:bCs/>
          <w:sz w:val="24"/>
        </w:rPr>
      </w:pPr>
    </w:p>
    <w:p>
      <w:pPr>
        <w:pStyle w:val="8"/>
        <w:numPr>
          <w:ilvl w:val="0"/>
          <w:numId w:val="0"/>
        </w:numPr>
        <w:rPr>
          <w:rFonts w:ascii="宋体" w:hAnsi="宋体" w:cs="宋体"/>
          <w:bCs/>
          <w:sz w:val="24"/>
        </w:rPr>
      </w:pPr>
    </w:p>
    <w:p>
      <w:pPr>
        <w:pStyle w:val="8"/>
        <w:numPr>
          <w:ilvl w:val="0"/>
          <w:numId w:val="0"/>
        </w:numPr>
        <w:rPr>
          <w:rFonts w:ascii="宋体" w:hAnsi="宋体" w:cs="宋体"/>
          <w:bCs/>
          <w:sz w:val="24"/>
        </w:rPr>
      </w:pPr>
    </w:p>
    <w:p>
      <w:pPr>
        <w:jc w:val="center"/>
        <w:rPr>
          <w:rFonts w:ascii="宋体" w:hAnsi="宋体"/>
          <w:b/>
          <w:szCs w:val="21"/>
        </w:rPr>
      </w:pPr>
      <w:r>
        <w:rPr>
          <w:rFonts w:hint="eastAsia" w:ascii="宋体" w:hAnsi="宋体"/>
          <w:b/>
          <w:szCs w:val="21"/>
        </w:rPr>
        <w:br w:type="page"/>
      </w:r>
      <w:r>
        <w:rPr>
          <w:rFonts w:hint="eastAsia" w:ascii="宋体" w:hAnsi="宋体"/>
          <w:b/>
          <w:szCs w:val="21"/>
        </w:rPr>
        <w:t>供应商信用承诺书</w:t>
      </w:r>
    </w:p>
    <w:p>
      <w:pPr>
        <w:spacing w:line="560" w:lineRule="exact"/>
        <w:rPr>
          <w:rFonts w:ascii="宋体" w:hAnsi="宋体" w:cs="宋体"/>
          <w:szCs w:val="32"/>
        </w:rPr>
      </w:pPr>
      <w:r>
        <w:rPr>
          <w:rFonts w:hint="eastAsia" w:ascii="宋体" w:hAnsi="宋体" w:cs="宋体"/>
          <w:szCs w:val="32"/>
        </w:rPr>
        <w:t>承诺主体名称：</w:t>
      </w:r>
    </w:p>
    <w:p>
      <w:pPr>
        <w:spacing w:line="560" w:lineRule="exact"/>
        <w:rPr>
          <w:rFonts w:ascii="宋体" w:hAnsi="宋体" w:cs="宋体"/>
          <w:szCs w:val="32"/>
        </w:rPr>
      </w:pPr>
      <w:r>
        <w:rPr>
          <w:rFonts w:hint="eastAsia" w:ascii="宋体" w:hAnsi="宋体" w:cs="宋体"/>
          <w:szCs w:val="32"/>
        </w:rPr>
        <w:t>统一社会信用代码：</w:t>
      </w:r>
    </w:p>
    <w:p>
      <w:pPr>
        <w:spacing w:line="560" w:lineRule="exact"/>
        <w:rPr>
          <w:rFonts w:ascii="宋体" w:hAnsi="宋体" w:cs="宋体"/>
          <w:szCs w:val="32"/>
        </w:rPr>
      </w:pPr>
    </w:p>
    <w:p>
      <w:pPr>
        <w:spacing w:line="360" w:lineRule="auto"/>
        <w:ind w:firstLine="420" w:firstLineChars="200"/>
        <w:rPr>
          <w:rFonts w:ascii="宋体" w:hAnsi="宋体"/>
          <w:bCs/>
          <w:szCs w:val="21"/>
        </w:rPr>
      </w:pPr>
      <w:r>
        <w:rPr>
          <w:rFonts w:hint="eastAsia" w:ascii="宋体" w:hAnsi="宋体"/>
          <w:bCs/>
          <w:szCs w:val="21"/>
        </w:rPr>
        <w:t>为维护公平竞争、规范有序的市场秩序，营造诚实守信的信用环境，共同推进社会信用体系建设完善，树立企业诚信守法形象，本企业对________________________项目采购活动郑重承诺如下:</w:t>
      </w:r>
    </w:p>
    <w:p>
      <w:pPr>
        <w:spacing w:line="360" w:lineRule="auto"/>
        <w:ind w:firstLine="420" w:firstLineChars="200"/>
        <w:rPr>
          <w:rFonts w:ascii="宋体" w:hAnsi="宋体"/>
          <w:bCs/>
          <w:szCs w:val="21"/>
        </w:rPr>
      </w:pPr>
      <w:r>
        <w:rPr>
          <w:rFonts w:hint="eastAsia" w:ascii="宋体" w:hAnsi="宋体"/>
          <w:bCs/>
          <w:szCs w:val="21"/>
        </w:rPr>
        <w:t>一、对提供给注册登记部门、行业管理部门、司法部门、行业组织以及在政府采购活动中提交的所有资料的合法性、真实性、准确性和有效性负责；</w:t>
      </w:r>
    </w:p>
    <w:p>
      <w:pPr>
        <w:spacing w:line="360" w:lineRule="auto"/>
        <w:ind w:firstLine="420" w:firstLineChars="200"/>
        <w:rPr>
          <w:rFonts w:ascii="宋体" w:hAnsi="宋体"/>
          <w:bCs/>
          <w:szCs w:val="21"/>
        </w:rPr>
      </w:pPr>
      <w:r>
        <w:rPr>
          <w:rFonts w:hint="eastAsia" w:ascii="宋体" w:hAnsi="宋体"/>
          <w:bCs/>
          <w:szCs w:val="21"/>
        </w:rPr>
        <w:t>二、严格按照国家法律、法规和规章开展采购活动，全面履行应尽的责任和义务，全面做到履约守信，具备《中华人民共和国政府采购法》第二十二条第一款规定的条件;</w:t>
      </w:r>
    </w:p>
    <w:p>
      <w:pPr>
        <w:spacing w:line="360" w:lineRule="auto"/>
        <w:ind w:firstLine="420" w:firstLineChars="200"/>
        <w:rPr>
          <w:rFonts w:ascii="宋体" w:hAnsi="宋体"/>
          <w:bCs/>
          <w:szCs w:val="21"/>
        </w:rPr>
      </w:pPr>
      <w:r>
        <w:rPr>
          <w:rFonts w:hint="eastAsia" w:ascii="宋体" w:hAnsi="宋体"/>
          <w:bCs/>
          <w:szCs w:val="21"/>
        </w:rPr>
        <w:t>三、严格依法开展生产经营活动，主动接受行业监管，自愿接受依法开展的日常检查；违法失信经营后将自愿接受约束和惩戒，并依法承担相应责任；</w:t>
      </w:r>
    </w:p>
    <w:p>
      <w:pPr>
        <w:spacing w:line="360" w:lineRule="auto"/>
        <w:ind w:firstLine="420" w:firstLineChars="200"/>
        <w:rPr>
          <w:rFonts w:ascii="宋体" w:hAnsi="宋体"/>
          <w:bCs/>
          <w:szCs w:val="21"/>
        </w:rPr>
      </w:pPr>
      <w:r>
        <w:rPr>
          <w:rFonts w:hint="eastAsia" w:ascii="宋体" w:hAnsi="宋体"/>
          <w:bCs/>
          <w:szCs w:val="21"/>
        </w:rPr>
        <w:t>四、自觉接受行政管理部门、行业组织、社会公众、新闻舆论的监督；</w:t>
      </w:r>
    </w:p>
    <w:p>
      <w:pPr>
        <w:spacing w:line="360" w:lineRule="auto"/>
        <w:ind w:firstLine="420" w:firstLineChars="200"/>
        <w:rPr>
          <w:rFonts w:ascii="宋体" w:hAnsi="宋体"/>
          <w:bCs/>
          <w:szCs w:val="21"/>
        </w:rPr>
      </w:pPr>
      <w:r>
        <w:rPr>
          <w:rFonts w:hint="eastAsia" w:ascii="宋体" w:hAnsi="宋体"/>
          <w:bCs/>
          <w:szCs w:val="21"/>
        </w:rPr>
        <w:t>五、自觉做到自我约束、自我管理，不制假售假、商标侵权、虚假宣传、违约毁约、恶意逃债、偷税漏税、垄断和不正当竞争，维护经营者、消费者的合法权益；</w:t>
      </w:r>
    </w:p>
    <w:p>
      <w:pPr>
        <w:spacing w:line="360" w:lineRule="auto"/>
        <w:ind w:firstLine="420" w:firstLineChars="200"/>
        <w:rPr>
          <w:rFonts w:ascii="宋体" w:hAnsi="宋体"/>
          <w:bCs/>
          <w:szCs w:val="21"/>
        </w:rPr>
      </w:pPr>
      <w:r>
        <w:rPr>
          <w:rFonts w:hint="eastAsia" w:ascii="宋体" w:hAnsi="宋体"/>
          <w:bCs/>
          <w:szCs w:val="21"/>
        </w:rPr>
        <w:t>六、提出政府采购质疑和投诉坚持依法依规、诚实信用原则，在全国范围12个月内没有三次以上查无实据的政府采购投诉；</w:t>
      </w:r>
    </w:p>
    <w:p>
      <w:pPr>
        <w:spacing w:line="360" w:lineRule="auto"/>
        <w:ind w:firstLine="420" w:firstLineChars="200"/>
        <w:rPr>
          <w:rFonts w:ascii="宋体" w:hAnsi="宋体"/>
          <w:bCs/>
          <w:szCs w:val="21"/>
        </w:rPr>
      </w:pPr>
      <w:r>
        <w:rPr>
          <w:rFonts w:hint="eastAsia" w:ascii="宋体" w:hAnsi="宋体"/>
          <w:bCs/>
          <w:szCs w:val="21"/>
        </w:rPr>
        <w:t>七、严格遵守信用信息公示相关规定，向社会公示信用信息；</w:t>
      </w:r>
    </w:p>
    <w:p>
      <w:pPr>
        <w:spacing w:line="360" w:lineRule="auto"/>
        <w:ind w:firstLine="420" w:firstLineChars="200"/>
        <w:rPr>
          <w:rFonts w:ascii="宋体" w:hAnsi="宋体"/>
          <w:bCs/>
          <w:szCs w:val="21"/>
        </w:rPr>
      </w:pPr>
      <w:r>
        <w:rPr>
          <w:rFonts w:hint="eastAsia" w:ascii="宋体" w:hAnsi="宋体"/>
          <w:bCs/>
          <w:szCs w:val="21"/>
        </w:rPr>
        <w:t>八、在“信用中国”和“中国政府采购网”网站中无违法违规、较重或严重失信记录；</w:t>
      </w:r>
    </w:p>
    <w:p>
      <w:pPr>
        <w:spacing w:line="360" w:lineRule="auto"/>
        <w:ind w:firstLine="420" w:firstLineChars="200"/>
        <w:rPr>
          <w:rFonts w:ascii="宋体" w:hAnsi="宋体"/>
          <w:bCs/>
          <w:szCs w:val="21"/>
        </w:rPr>
      </w:pPr>
      <w:r>
        <w:rPr>
          <w:rFonts w:hint="eastAsia" w:ascii="宋体" w:hAnsi="宋体"/>
          <w:bCs/>
          <w:szCs w:val="21"/>
        </w:rPr>
        <w:t>九、如违反承诺，自愿接受管理部门依法给予的行政处罚，同意将违反承诺的行为作为不良记录记入信用档案，依法依规进行信息公示，并承担所产生的一切法律责任和经济损失。</w:t>
      </w:r>
    </w:p>
    <w:p>
      <w:pPr>
        <w:spacing w:line="360" w:lineRule="auto"/>
        <w:ind w:firstLine="420" w:firstLineChars="200"/>
        <w:rPr>
          <w:rFonts w:ascii="宋体" w:hAnsi="宋体"/>
          <w:bCs/>
          <w:szCs w:val="21"/>
        </w:rPr>
      </w:pPr>
      <w:r>
        <w:rPr>
          <w:rFonts w:hint="eastAsia" w:ascii="宋体" w:hAnsi="宋体"/>
          <w:bCs/>
          <w:szCs w:val="21"/>
        </w:rPr>
        <w:t>十、本承诺书自签订之日起生效。</w:t>
      </w:r>
    </w:p>
    <w:p>
      <w:pPr>
        <w:spacing w:line="360" w:lineRule="auto"/>
        <w:ind w:firstLine="420" w:firstLineChars="200"/>
        <w:rPr>
          <w:rFonts w:ascii="宋体" w:hAnsi="宋体"/>
          <w:bCs/>
          <w:szCs w:val="21"/>
        </w:rPr>
      </w:pPr>
      <w:r>
        <w:rPr>
          <w:rFonts w:hint="eastAsia" w:ascii="宋体" w:hAnsi="宋体"/>
          <w:bCs/>
          <w:szCs w:val="21"/>
        </w:rPr>
        <w:t>（注：法定代表人或负责人、主体名称发生变更的应当重新做出承诺。）</w:t>
      </w:r>
    </w:p>
    <w:p>
      <w:pPr>
        <w:spacing w:line="560" w:lineRule="exact"/>
        <w:rPr>
          <w:rFonts w:ascii="宋体" w:hAnsi="宋体" w:cs="宋体"/>
          <w:szCs w:val="32"/>
        </w:rPr>
      </w:pPr>
    </w:p>
    <w:p>
      <w:pPr>
        <w:spacing w:line="560" w:lineRule="exact"/>
        <w:jc w:val="center"/>
        <w:rPr>
          <w:rFonts w:ascii="宋体" w:hAnsi="宋体" w:cs="宋体"/>
          <w:szCs w:val="32"/>
        </w:rPr>
      </w:pPr>
      <w:r>
        <w:rPr>
          <w:rFonts w:hint="eastAsia" w:ascii="宋体" w:hAnsi="宋体" w:cs="宋体"/>
          <w:szCs w:val="32"/>
        </w:rPr>
        <w:t xml:space="preserve">　　　　　　　　　　  承诺单位（签章）：           </w:t>
      </w:r>
    </w:p>
    <w:p>
      <w:pPr>
        <w:spacing w:line="560" w:lineRule="exact"/>
        <w:jc w:val="center"/>
        <w:rPr>
          <w:rFonts w:ascii="宋体" w:hAnsi="宋体" w:cs="宋体"/>
          <w:szCs w:val="32"/>
        </w:rPr>
      </w:pPr>
      <w:r>
        <w:rPr>
          <w:rFonts w:hint="eastAsia" w:ascii="宋体" w:hAnsi="宋体" w:cs="宋体"/>
          <w:szCs w:val="32"/>
        </w:rPr>
        <w:t>　　　　　　　　　   　  法定代表人（负责人）：</w:t>
      </w:r>
    </w:p>
    <w:p>
      <w:pPr>
        <w:spacing w:line="560" w:lineRule="exact"/>
        <w:jc w:val="center"/>
        <w:rPr>
          <w:rFonts w:ascii="宋体" w:hAnsi="宋体" w:cs="宋体"/>
          <w:szCs w:val="32"/>
        </w:rPr>
      </w:pPr>
      <w:r>
        <w:rPr>
          <w:rFonts w:hint="eastAsia" w:ascii="宋体" w:hAnsi="宋体" w:cs="宋体"/>
          <w:szCs w:val="32"/>
        </w:rPr>
        <w:t>　　　　　　　　　      　年    月    日</w:t>
      </w:r>
    </w:p>
    <w:p>
      <w:pPr>
        <w:rPr>
          <w:rFonts w:ascii="宋体" w:hAnsi="宋体" w:cs="宋体"/>
          <w:b/>
          <w:szCs w:val="21"/>
        </w:rPr>
      </w:pP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firstLine="211" w:firstLineChars="100"/>
        <w:jc w:val="center"/>
        <w:textAlignment w:val="auto"/>
        <w:rPr>
          <w:rFonts w:hint="eastAsia" w:ascii="宋体" w:hAnsi="宋体" w:cs="宋体"/>
          <w:b/>
          <w:color w:val="000000"/>
          <w:kern w:val="1"/>
          <w:szCs w:val="21"/>
          <w:highlight w:val="none"/>
        </w:rPr>
      </w:pPr>
      <w:r>
        <w:rPr>
          <w:rFonts w:hint="eastAsia" w:ascii="宋体" w:hAnsi="宋体" w:cs="宋体"/>
          <w:b/>
          <w:color w:val="000000"/>
          <w:kern w:val="1"/>
          <w:szCs w:val="21"/>
          <w:highlight w:val="none"/>
        </w:rPr>
        <w:t>磋商响应报价表</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pPr>
      <w:r>
        <w:rPr>
          <w:rFonts w:hint="eastAsia"/>
        </w:rPr>
        <w:t>项目名称：</w:t>
      </w:r>
    </w:p>
    <w:p>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pPr>
      <w:r>
        <w:rPr>
          <w:rFonts w:hint="eastAsia"/>
        </w:rPr>
        <w:t>项目编号：</w:t>
      </w:r>
    </w:p>
    <w:tbl>
      <w:tblPr>
        <w:tblStyle w:val="1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6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trPr>
        <w:tc>
          <w:tcPr>
            <w:tcW w:w="2481" w:type="dxa"/>
            <w:tcBorders>
              <w:top w:val="single" w:color="auto" w:sz="4" w:space="0"/>
              <w:left w:val="single" w:color="auto" w:sz="4" w:space="0"/>
              <w:bottom w:val="single" w:color="auto" w:sz="4" w:space="0"/>
              <w:right w:val="single" w:color="auto" w:sz="4" w:space="0"/>
            </w:tcBorders>
            <w:noWrap w:val="0"/>
            <w:vAlign w:val="center"/>
          </w:tcPr>
          <w:p>
            <w:pPr>
              <w:pStyle w:val="5"/>
              <w:adjustRightInd w:val="0"/>
              <w:snapToGrid w:val="0"/>
              <w:spacing w:line="300" w:lineRule="auto"/>
              <w:rPr>
                <w:rFonts w:ascii="宋体" w:hAnsi="宋体" w:eastAsia="宋体" w:cs="宋体"/>
                <w:sz w:val="21"/>
                <w:szCs w:val="21"/>
              </w:rPr>
            </w:pPr>
            <w:r>
              <w:rPr>
                <w:rFonts w:hint="eastAsia" w:ascii="宋体" w:hAnsi="宋体" w:eastAsia="宋体" w:cs="宋体"/>
                <w:sz w:val="21"/>
                <w:szCs w:val="21"/>
              </w:rPr>
              <w:t xml:space="preserve">  服务项目名称</w:t>
            </w:r>
          </w:p>
        </w:tc>
        <w:tc>
          <w:tcPr>
            <w:tcW w:w="640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after="200" w:line="220" w:lineRule="atLeast"/>
              <w:rPr>
                <w:rFonts w:ascii="宋体" w:hAnsi="宋体"/>
                <w:szCs w:val="21"/>
              </w:rPr>
            </w:pPr>
            <w:r>
              <w:rPr>
                <w:rFonts w:hint="eastAsia" w:ascii="宋体" w:hAnsi="宋体" w:cs="宋体"/>
                <w:szCs w:val="21"/>
              </w:rPr>
              <w:t xml:space="preserve">                      </w:t>
            </w:r>
            <w:r>
              <w:rPr>
                <w:rFonts w:hint="eastAsia" w:ascii="宋体" w:hAnsi="宋体"/>
                <w:szCs w:val="21"/>
              </w:rPr>
              <w:t>投标总报价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7" w:hRule="atLeast"/>
        </w:trPr>
        <w:tc>
          <w:tcPr>
            <w:tcW w:w="2481" w:type="dxa"/>
            <w:tcBorders>
              <w:top w:val="single" w:color="auto" w:sz="4" w:space="0"/>
              <w:left w:val="single" w:color="auto" w:sz="4" w:space="0"/>
              <w:bottom w:val="single" w:color="auto" w:sz="4" w:space="0"/>
              <w:right w:val="single" w:color="auto" w:sz="4" w:space="0"/>
            </w:tcBorders>
            <w:noWrap w:val="0"/>
            <w:vAlign w:val="center"/>
          </w:tcPr>
          <w:p>
            <w:pPr>
              <w:pStyle w:val="5"/>
              <w:adjustRightInd w:val="0"/>
              <w:snapToGrid w:val="0"/>
              <w:spacing w:line="300" w:lineRule="auto"/>
              <w:rPr>
                <w:rFonts w:ascii="宋体" w:hAnsi="宋体" w:eastAsia="宋体" w:cs="宋体"/>
                <w:sz w:val="21"/>
                <w:szCs w:val="21"/>
              </w:rPr>
            </w:pPr>
          </w:p>
        </w:tc>
        <w:tc>
          <w:tcPr>
            <w:tcW w:w="6405" w:type="dxa"/>
            <w:tcBorders>
              <w:top w:val="single" w:color="auto" w:sz="4" w:space="0"/>
              <w:left w:val="single" w:color="auto" w:sz="4" w:space="0"/>
              <w:bottom w:val="single" w:color="auto" w:sz="4" w:space="0"/>
              <w:right w:val="single" w:color="auto" w:sz="4" w:space="0"/>
            </w:tcBorders>
            <w:noWrap w:val="0"/>
            <w:vAlign w:val="center"/>
          </w:tcPr>
          <w:p>
            <w:pPr>
              <w:pStyle w:val="5"/>
              <w:adjustRightInd w:val="0"/>
              <w:snapToGrid w:val="0"/>
              <w:spacing w:line="300" w:lineRule="auto"/>
              <w:rPr>
                <w:rFonts w:ascii="宋体" w:hAnsi="宋体" w:eastAsia="宋体" w:cs="宋体"/>
                <w:sz w:val="21"/>
                <w:szCs w:val="21"/>
              </w:rPr>
            </w:pPr>
            <w:r>
              <w:rPr>
                <w:rFonts w:hint="eastAsia" w:ascii="宋体" w:hAnsi="宋体" w:eastAsia="宋体" w:cs="宋体"/>
                <w:sz w:val="21"/>
                <w:szCs w:val="21"/>
              </w:rPr>
              <w:t>大写：</w:t>
            </w:r>
          </w:p>
          <w:p>
            <w:pPr>
              <w:pStyle w:val="35"/>
              <w:spacing w:before="0" w:after="0" w:line="500" w:lineRule="exact"/>
              <w:ind w:firstLine="0"/>
              <w:rPr>
                <w:rFonts w:ascii="宋体" w:hAnsi="宋体"/>
                <w:kern w:val="2"/>
                <w:sz w:val="21"/>
                <w:szCs w:val="21"/>
              </w:rPr>
            </w:pPr>
            <w:r>
              <w:rPr>
                <w:rFonts w:hint="eastAsia" w:ascii="宋体" w:hAnsi="宋体" w:cs="宋体"/>
                <w:sz w:val="21"/>
                <w:szCs w:val="21"/>
              </w:rPr>
              <w:t>小写：                             （人民币）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trPr>
        <w:tc>
          <w:tcPr>
            <w:tcW w:w="2481" w:type="dxa"/>
            <w:tcBorders>
              <w:top w:val="single" w:color="auto" w:sz="4" w:space="0"/>
              <w:left w:val="single" w:color="auto" w:sz="4" w:space="0"/>
              <w:bottom w:val="single" w:color="auto" w:sz="4" w:space="0"/>
              <w:right w:val="single" w:color="auto" w:sz="4" w:space="0"/>
            </w:tcBorders>
            <w:noWrap w:val="0"/>
            <w:vAlign w:val="center"/>
          </w:tcPr>
          <w:p>
            <w:pPr>
              <w:pStyle w:val="5"/>
              <w:adjustRightInd w:val="0"/>
              <w:snapToGrid w:val="0"/>
              <w:spacing w:line="300" w:lineRule="auto"/>
              <w:rPr>
                <w:rFonts w:ascii="宋体" w:hAnsi="宋体" w:eastAsia="宋体" w:cs="宋体"/>
                <w:sz w:val="21"/>
                <w:szCs w:val="21"/>
              </w:rPr>
            </w:pPr>
          </w:p>
        </w:tc>
        <w:tc>
          <w:tcPr>
            <w:tcW w:w="6405" w:type="dxa"/>
            <w:tcBorders>
              <w:top w:val="single" w:color="auto" w:sz="4" w:space="0"/>
              <w:left w:val="single" w:color="auto" w:sz="4" w:space="0"/>
              <w:bottom w:val="single" w:color="auto" w:sz="4" w:space="0"/>
              <w:right w:val="single" w:color="auto" w:sz="4" w:space="0"/>
            </w:tcBorders>
            <w:noWrap w:val="0"/>
            <w:vAlign w:val="center"/>
          </w:tcPr>
          <w:p>
            <w:pPr>
              <w:pStyle w:val="5"/>
              <w:adjustRightInd w:val="0"/>
              <w:snapToGrid w:val="0"/>
              <w:spacing w:line="300" w:lineRule="auto"/>
              <w:ind w:firstLine="1365" w:firstLineChars="650"/>
              <w:rPr>
                <w:rFonts w:ascii="宋体" w:hAnsi="宋体" w:eastAsia="宋体" w:cs="宋体"/>
                <w:sz w:val="21"/>
                <w:szCs w:val="21"/>
              </w:rPr>
            </w:pPr>
          </w:p>
        </w:tc>
      </w:tr>
    </w:tbl>
    <w:p>
      <w:pPr>
        <w:spacing w:line="360" w:lineRule="auto"/>
        <w:ind w:firstLine="567" w:firstLineChars="270"/>
        <w:rPr>
          <w:rFonts w:ascii="宋体" w:hAnsi="宋体"/>
          <w:color w:val="000000"/>
          <w:szCs w:val="21"/>
          <w:highlight w:val="none"/>
          <w:u w:val="single"/>
        </w:rPr>
      </w:pPr>
      <w:r>
        <w:rPr>
          <w:rFonts w:hint="eastAsia" w:ascii="宋体" w:hAnsi="宋体"/>
          <w:color w:val="000000"/>
          <w:szCs w:val="21"/>
          <w:highlight w:val="none"/>
        </w:rPr>
        <w:t>磋商供应商全称（盖章）：</w:t>
      </w:r>
    </w:p>
    <w:p>
      <w:pPr>
        <w:spacing w:line="360" w:lineRule="auto"/>
        <w:ind w:firstLine="567" w:firstLineChars="270"/>
        <w:rPr>
          <w:rFonts w:ascii="宋体" w:hAnsi="宋体"/>
          <w:color w:val="000000"/>
          <w:szCs w:val="21"/>
          <w:highlight w:val="none"/>
        </w:rPr>
      </w:pPr>
      <w:r>
        <w:rPr>
          <w:rFonts w:hint="eastAsia" w:ascii="宋体" w:hAnsi="宋体"/>
          <w:color w:val="000000"/>
          <w:szCs w:val="21"/>
          <w:highlight w:val="none"/>
        </w:rPr>
        <w:t>法定代表人或者授权代表（签字或盖章）：</w:t>
      </w:r>
    </w:p>
    <w:p>
      <w:pPr>
        <w:spacing w:line="360" w:lineRule="auto"/>
        <w:ind w:firstLine="567" w:firstLineChars="270"/>
        <w:rPr>
          <w:rFonts w:ascii="宋体" w:hAnsi="宋体"/>
          <w:color w:val="000000"/>
          <w:szCs w:val="21"/>
          <w:highlight w:val="none"/>
          <w:u w:val="single"/>
        </w:rPr>
      </w:pPr>
    </w:p>
    <w:p>
      <w:pPr>
        <w:ind w:firstLine="567" w:firstLineChars="270"/>
        <w:rPr>
          <w:rFonts w:ascii="宋体" w:hAnsi="宋体"/>
          <w:color w:val="000000"/>
          <w:szCs w:val="21"/>
          <w:highlight w:val="none"/>
        </w:rPr>
      </w:pPr>
      <w:r>
        <w:rPr>
          <w:rFonts w:hint="eastAsia" w:ascii="宋体" w:hAnsi="宋体"/>
          <w:color w:val="000000"/>
          <w:szCs w:val="21"/>
          <w:highlight w:val="none"/>
        </w:rPr>
        <w:t>日期：    年   月    日</w:t>
      </w:r>
    </w:p>
    <w:p>
      <w:pPr>
        <w:spacing w:line="360" w:lineRule="auto"/>
        <w:ind w:firstLine="420" w:firstLineChars="200"/>
        <w:rPr>
          <w:rFonts w:ascii="宋体" w:hAnsi="宋体"/>
          <w:color w:val="000000"/>
          <w:kern w:val="2"/>
          <w:szCs w:val="21"/>
          <w:highlight w:val="none"/>
        </w:rPr>
      </w:pPr>
    </w:p>
    <w:p>
      <w:pPr>
        <w:spacing w:line="360" w:lineRule="auto"/>
        <w:ind w:firstLine="480"/>
        <w:rPr>
          <w:rFonts w:ascii="宋体" w:hAnsi="宋体" w:cs="宋体"/>
          <w:color w:val="000000"/>
          <w:kern w:val="2"/>
          <w:szCs w:val="21"/>
          <w:highlight w:val="none"/>
        </w:rPr>
      </w:pPr>
      <w:r>
        <w:rPr>
          <w:rFonts w:hint="eastAsia" w:ascii="宋体" w:hAnsi="宋体"/>
          <w:color w:val="000000"/>
          <w:kern w:val="2"/>
          <w:szCs w:val="21"/>
          <w:highlight w:val="none"/>
        </w:rPr>
        <w:t>注：</w:t>
      </w:r>
      <w:r>
        <w:rPr>
          <w:rFonts w:hint="eastAsia" w:ascii="宋体" w:hAnsi="宋体" w:cs="宋体"/>
          <w:color w:val="000000"/>
          <w:kern w:val="2"/>
          <w:szCs w:val="21"/>
          <w:highlight w:val="none"/>
        </w:rPr>
        <w:t>1、响应报价表必须加盖供应商公章（复印件无效）。</w:t>
      </w:r>
    </w:p>
    <w:p>
      <w:pPr>
        <w:spacing w:line="360" w:lineRule="auto"/>
        <w:ind w:firstLine="480"/>
        <w:rPr>
          <w:rFonts w:hint="eastAsia" w:ascii="宋体" w:hAnsi="宋体"/>
          <w:color w:val="000000"/>
          <w:szCs w:val="21"/>
          <w:highlight w:val="none"/>
        </w:rPr>
      </w:pPr>
      <w:r>
        <w:rPr>
          <w:rFonts w:ascii="宋体" w:hAnsi="宋体" w:cs="宋体"/>
          <w:color w:val="000000"/>
          <w:kern w:val="2"/>
          <w:szCs w:val="21"/>
          <w:highlight w:val="none"/>
        </w:rPr>
        <w:t>2</w:t>
      </w:r>
      <w:r>
        <w:rPr>
          <w:rFonts w:hint="eastAsia" w:ascii="宋体" w:hAnsi="宋体" w:cs="宋体"/>
          <w:color w:val="000000"/>
          <w:kern w:val="2"/>
          <w:szCs w:val="21"/>
          <w:highlight w:val="none"/>
        </w:rPr>
        <w:t>、</w:t>
      </w:r>
      <w:r>
        <w:rPr>
          <w:rFonts w:hint="eastAsia" w:ascii="宋体" w:hAnsi="宋体"/>
          <w:color w:val="000000"/>
          <w:kern w:val="2"/>
          <w:szCs w:val="21"/>
          <w:highlight w:val="none"/>
        </w:rPr>
        <w:t>该表报价非本次磋商中的最后报价。</w:t>
      </w:r>
    </w:p>
    <w:p>
      <w:pPr>
        <w:rPr>
          <w:rFonts w:ascii="宋体" w:hAnsi="宋体" w:cs="宋体"/>
          <w:b/>
          <w:szCs w:val="21"/>
        </w:rPr>
      </w:pPr>
      <w:r>
        <w:rPr>
          <w:rFonts w:hint="eastAsia" w:ascii="宋体" w:hAnsi="宋体" w:cs="宋体"/>
          <w:b/>
          <w:szCs w:val="21"/>
        </w:rPr>
        <w:br w:type="page"/>
      </w:r>
    </w:p>
    <w:p>
      <w:pPr>
        <w:spacing w:after="312" w:afterLines="100" w:line="360" w:lineRule="auto"/>
        <w:jc w:val="center"/>
        <w:rPr>
          <w:rFonts w:hint="eastAsia" w:ascii="宋体" w:hAnsi="宋体"/>
          <w:b/>
          <w:szCs w:val="21"/>
        </w:rPr>
      </w:pPr>
      <w:r>
        <w:rPr>
          <w:rFonts w:hint="eastAsia" w:ascii="宋体" w:hAnsi="宋体" w:cs="宋体"/>
          <w:b/>
          <w:szCs w:val="21"/>
          <w:lang w:val="en-US" w:eastAsia="zh-CN"/>
        </w:rPr>
        <w:t>四</w:t>
      </w:r>
      <w:r>
        <w:rPr>
          <w:rFonts w:hint="eastAsia" w:ascii="宋体" w:hAnsi="宋体" w:cs="宋体"/>
          <w:b/>
          <w:szCs w:val="21"/>
        </w:rPr>
        <w:t>、</w:t>
      </w:r>
      <w:r>
        <w:rPr>
          <w:rFonts w:hint="eastAsia" w:ascii="宋体" w:hAnsi="宋体"/>
          <w:b/>
          <w:szCs w:val="21"/>
        </w:rPr>
        <w:t>投标分项报价表</w:t>
      </w:r>
    </w:p>
    <w:p>
      <w:pPr>
        <w:widowControl w:val="0"/>
        <w:ind w:firstLine="420" w:firstLineChars="200"/>
        <w:jc w:val="center"/>
        <w:rPr>
          <w:rFonts w:hint="eastAsia" w:ascii="宋体" w:hAnsi="宋体" w:eastAsia="宋体" w:cs="Times New Roman"/>
          <w:color w:val="000000"/>
          <w:kern w:val="2"/>
          <w:sz w:val="21"/>
          <w:szCs w:val="22"/>
          <w:lang w:val="en-US" w:eastAsia="zh-CN" w:bidi="ar-SA"/>
        </w:rPr>
      </w:pPr>
      <w:r>
        <w:rPr>
          <w:rFonts w:hint="eastAsia" w:ascii="宋体" w:hAnsi="宋体" w:eastAsia="宋体" w:cs="Times New Roman"/>
          <w:color w:val="000000"/>
          <w:kern w:val="2"/>
          <w:sz w:val="21"/>
          <w:szCs w:val="22"/>
          <w:lang w:val="en-US" w:eastAsia="zh-CN" w:bidi="ar-SA"/>
        </w:rPr>
        <w:t>分项报价表</w:t>
      </w:r>
    </w:p>
    <w:p>
      <w:pPr>
        <w:ind w:firstLine="525" w:firstLineChars="250"/>
        <w:rPr>
          <w:rFonts w:ascii="宋体" w:hAnsi="宋体" w:eastAsia="宋体" w:cs="Times New Roman"/>
          <w:color w:val="000000"/>
          <w:sz w:val="21"/>
          <w:szCs w:val="21"/>
        </w:rPr>
      </w:pPr>
      <w:r>
        <w:rPr>
          <w:rFonts w:hint="eastAsia" w:ascii="宋体" w:hAnsi="宋体" w:eastAsia="宋体" w:cs="Times New Roman"/>
          <w:color w:val="000000"/>
          <w:sz w:val="21"/>
          <w:szCs w:val="21"/>
        </w:rPr>
        <w:t>分项报价表即按照附件提供的</w:t>
      </w:r>
      <w:r>
        <w:rPr>
          <w:rFonts w:hint="eastAsia" w:ascii="宋体" w:hAnsi="宋体" w:eastAsia="宋体" w:cs="Times New Roman"/>
          <w:b/>
          <w:color w:val="000000"/>
          <w:sz w:val="21"/>
          <w:szCs w:val="21"/>
        </w:rPr>
        <w:t>工程量清单的格式进行填报</w:t>
      </w:r>
      <w:r>
        <w:rPr>
          <w:rFonts w:hint="eastAsia" w:ascii="宋体" w:hAnsi="宋体" w:eastAsia="宋体" w:cs="Times New Roman"/>
          <w:color w:val="000000"/>
          <w:sz w:val="21"/>
          <w:szCs w:val="21"/>
        </w:rPr>
        <w:t>，分别填报单价和合价，要求填报完整，漏报项视为价格已分摊到其他清单项中。</w:t>
      </w:r>
    </w:p>
    <w:p>
      <w:pPr>
        <w:ind w:firstLine="420" w:firstLineChars="200"/>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1、供应商必须按表中规定格式完整、清晰、正确填写，没有的应注明“无”字样, 不得缺项。</w:t>
      </w:r>
    </w:p>
    <w:p>
      <w:pPr>
        <w:ind w:firstLine="420" w:firstLineChars="200"/>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2、报价表中不得填报有选择性报价方案，该表中的报价应与磋商文件中的报价完全一致。若有优惠条件请注明。报价表应由法定代表人或授权代表签字并加盖公章。</w:t>
      </w:r>
    </w:p>
    <w:p>
      <w:pPr>
        <w:ind w:firstLine="420" w:firstLineChars="200"/>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3、单价和总价均应包括但不限于报价应包括施工、安装、调试结束，直至交付买方使用的价格。即包括全部设备、材料的价格、随设备提供的备品配件及专用工具的价格、包装费、运杂费、保险费、安装费、配合费、调试费，竣工检测费、买方有关人员培训费、配合费、本工程税金及投标人认为需要的其他费用等。</w:t>
      </w:r>
    </w:p>
    <w:p>
      <w:pPr>
        <w:ind w:firstLine="420" w:firstLineChars="200"/>
        <w:rPr>
          <w:rFonts w:ascii="宋体" w:hAnsi="宋体" w:eastAsia="宋体" w:cs="宋体"/>
          <w:b/>
          <w:bCs/>
          <w:kern w:val="0"/>
          <w:sz w:val="21"/>
          <w:szCs w:val="21"/>
        </w:rPr>
      </w:pPr>
      <w:r>
        <w:rPr>
          <w:rFonts w:hint="eastAsia" w:ascii="宋体" w:hAnsi="宋体" w:eastAsia="宋体" w:cs="Times New Roman"/>
          <w:color w:val="000000"/>
          <w:sz w:val="21"/>
          <w:szCs w:val="21"/>
        </w:rPr>
        <w:t>4、供应商成交后根据本单位的最终总报价和首轮明细报价，自行调整各明细单价（原则上除不可竞争费外，其他各分项报价同比例下浮）直至合价和最终总报价（以万元为单位，保留两位小数）相符，报采购人和预算编制单位审核，审核通过后，后期根据审核后的明细报价，按实结算。</w:t>
      </w:r>
    </w:p>
    <w:p>
      <w:pPr>
        <w:rPr>
          <w:rFonts w:ascii="宋体" w:hAnsi="宋体" w:cs="宋体"/>
          <w:b/>
          <w:szCs w:val="21"/>
        </w:rPr>
      </w:pPr>
    </w:p>
    <w:p>
      <w:pPr>
        <w:rPr>
          <w:rFonts w:ascii="宋体" w:hAnsi="宋体" w:cs="宋体"/>
          <w:b/>
          <w:szCs w:val="21"/>
        </w:rPr>
      </w:pPr>
      <w:r>
        <w:rPr>
          <w:rFonts w:hint="eastAsia" w:ascii="宋体" w:hAnsi="宋体" w:cs="宋体"/>
          <w:b/>
          <w:szCs w:val="21"/>
        </w:rPr>
        <w:br w:type="page"/>
      </w:r>
    </w:p>
    <w:p>
      <w:pPr>
        <w:numPr>
          <w:ilvl w:val="0"/>
          <w:numId w:val="5"/>
        </w:numPr>
        <w:spacing w:line="360" w:lineRule="auto"/>
        <w:ind w:left="0" w:leftChars="0" w:firstLine="422" w:firstLineChars="200"/>
        <w:jc w:val="center"/>
        <w:rPr>
          <w:rFonts w:hint="eastAsia" w:ascii="宋体" w:hAnsi="宋体" w:cs="宋体"/>
          <w:b/>
          <w:szCs w:val="21"/>
        </w:rPr>
      </w:pPr>
      <w:r>
        <w:rPr>
          <w:rFonts w:hint="eastAsia" w:ascii="宋体" w:hAnsi="宋体" w:cs="宋体"/>
          <w:b/>
          <w:szCs w:val="21"/>
        </w:rPr>
        <w:t>技术参数响应及偏离表</w:t>
      </w:r>
    </w:p>
    <w:p>
      <w:pPr>
        <w:pStyle w:val="33"/>
        <w:rPr>
          <w:sz w:val="21"/>
        </w:rPr>
      </w:pPr>
      <w:r>
        <w:rPr>
          <w:sz w:val="21"/>
        </w:rPr>
        <w:t xml:space="preserve">供应商全称（加盖公章）： </w:t>
      </w:r>
    </w:p>
    <w:p>
      <w:pPr>
        <w:pStyle w:val="33"/>
      </w:pPr>
      <w:r>
        <w:rPr>
          <w:sz w:val="21"/>
        </w:rPr>
        <w:t>项目名称：</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2011"/>
        <w:gridCol w:w="1843"/>
        <w:gridCol w:w="1276"/>
        <w:gridCol w:w="1134"/>
        <w:gridCol w:w="1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2"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Cs w:val="21"/>
              </w:rPr>
            </w:pPr>
            <w:r>
              <w:rPr>
                <w:rFonts w:hint="eastAsia" w:ascii="宋体" w:hAnsi="宋体" w:eastAsia="宋体" w:cs="Times New Roman"/>
                <w:color w:val="000000"/>
                <w:sz w:val="21"/>
                <w:szCs w:val="21"/>
              </w:rPr>
              <w:t>序号</w:t>
            </w:r>
          </w:p>
        </w:tc>
        <w:tc>
          <w:tcPr>
            <w:tcW w:w="2011"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Cs w:val="21"/>
              </w:rPr>
            </w:pPr>
            <w:r>
              <w:rPr>
                <w:rFonts w:hint="eastAsia" w:ascii="宋体" w:hAnsi="宋体" w:eastAsia="宋体" w:cs="Times New Roman"/>
                <w:color w:val="000000"/>
                <w:sz w:val="21"/>
                <w:szCs w:val="21"/>
              </w:rPr>
              <w:t>项目</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Cs w:val="21"/>
              </w:rPr>
            </w:pPr>
            <w:r>
              <w:rPr>
                <w:rFonts w:hint="eastAsia" w:ascii="宋体" w:hAnsi="宋体" w:eastAsia="宋体" w:cs="Times New Roman"/>
                <w:color w:val="000000"/>
                <w:sz w:val="21"/>
                <w:szCs w:val="21"/>
              </w:rPr>
              <w:t>磋商要求</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Cs w:val="21"/>
              </w:rPr>
            </w:pPr>
            <w:r>
              <w:rPr>
                <w:rFonts w:hint="eastAsia" w:ascii="宋体" w:hAnsi="宋体" w:eastAsia="宋体" w:cs="Times New Roman"/>
                <w:color w:val="000000"/>
                <w:sz w:val="21"/>
                <w:szCs w:val="21"/>
              </w:rPr>
              <w:t>响应承诺</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超出、符</w:t>
            </w:r>
          </w:p>
          <w:p>
            <w:pPr>
              <w:spacing w:line="360" w:lineRule="auto"/>
              <w:jc w:val="center"/>
              <w:rPr>
                <w:rFonts w:ascii="宋体" w:hAnsi="宋体"/>
                <w:szCs w:val="21"/>
              </w:rPr>
            </w:pPr>
            <w:r>
              <w:rPr>
                <w:rFonts w:hint="eastAsia" w:ascii="宋体" w:hAnsi="宋体" w:eastAsia="宋体" w:cs="Times New Roman"/>
                <w:color w:val="000000"/>
                <w:sz w:val="21"/>
                <w:szCs w:val="21"/>
              </w:rPr>
              <w:t>合或偏离</w:t>
            </w:r>
          </w:p>
        </w:tc>
        <w:tc>
          <w:tcPr>
            <w:tcW w:w="132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Cs w:val="21"/>
              </w:rPr>
            </w:pPr>
            <w:r>
              <w:rPr>
                <w:rFonts w:hint="eastAsia" w:ascii="宋体" w:hAnsi="宋体" w:eastAsia="宋体" w:cs="Times New Roman"/>
                <w:color w:val="000000"/>
                <w:sz w:val="21"/>
                <w:szCs w:val="21"/>
              </w:rPr>
              <w:t>原因或说明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2011"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326"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2011"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326"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2011"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326"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2011"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326"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2011"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326"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2011"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326"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2011"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326"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2011"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c>
          <w:tcPr>
            <w:tcW w:w="1326"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after="200" w:line="220" w:lineRule="atLeast"/>
              <w:jc w:val="center"/>
              <w:rPr>
                <w:rFonts w:ascii="宋体" w:hAnsi="宋体"/>
                <w:sz w:val="24"/>
                <w:szCs w:val="24"/>
              </w:rPr>
            </w:pPr>
          </w:p>
        </w:tc>
      </w:tr>
    </w:tbl>
    <w:p>
      <w:pPr>
        <w:rPr>
          <w:rFonts w:hint="eastAsia" w:ascii="宋体" w:hAnsi="宋体"/>
          <w:szCs w:val="21"/>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微软雅黑"/>
          <w:szCs w:val="21"/>
        </w:rPr>
      </w:pPr>
      <w:r>
        <w:rPr>
          <w:rFonts w:hint="eastAsia" w:ascii="宋体" w:hAnsi="宋体"/>
          <w:szCs w:val="21"/>
        </w:rPr>
        <w:t>法定代表人或授权代表签字：</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Cs w:val="21"/>
        </w:rPr>
      </w:pPr>
      <w:r>
        <w:rPr>
          <w:rFonts w:hint="eastAsia" w:ascii="宋体" w:hAnsi="宋体" w:eastAsia="宋体" w:cs="Times New Roman"/>
          <w:szCs w:val="21"/>
        </w:rPr>
        <w:t>日期：    年   月    日</w:t>
      </w:r>
    </w:p>
    <w:p>
      <w:pPr>
        <w:jc w:val="left"/>
        <w:rPr>
          <w:rFonts w:ascii="宋体" w:hAnsi="宋体" w:cs="宋体"/>
          <w:b/>
          <w:sz w:val="36"/>
        </w:rPr>
      </w:pPr>
    </w:p>
    <w:p>
      <w:pPr>
        <w:jc w:val="left"/>
        <w:rPr>
          <w:rFonts w:ascii="宋体" w:hAnsi="宋体" w:cs="宋体"/>
          <w:b/>
          <w:sz w:val="36"/>
        </w:rPr>
      </w:pPr>
    </w:p>
    <w:p>
      <w:pPr>
        <w:jc w:val="left"/>
        <w:rPr>
          <w:rFonts w:ascii="宋体" w:hAnsi="宋体" w:cs="宋体"/>
          <w:b/>
          <w:sz w:val="36"/>
        </w:rPr>
      </w:pPr>
    </w:p>
    <w:p>
      <w:pPr>
        <w:jc w:val="left"/>
        <w:rPr>
          <w:rFonts w:ascii="宋体" w:hAnsi="宋体" w:cs="宋体"/>
          <w:b/>
          <w:sz w:val="36"/>
        </w:rPr>
      </w:pPr>
    </w:p>
    <w:p>
      <w:pPr>
        <w:jc w:val="left"/>
        <w:rPr>
          <w:rFonts w:ascii="宋体" w:hAnsi="宋体" w:cs="宋体"/>
          <w:b/>
          <w:sz w:val="36"/>
        </w:rPr>
      </w:pPr>
    </w:p>
    <w:p>
      <w:pPr>
        <w:spacing w:line="460" w:lineRule="exact"/>
        <w:rPr>
          <w:rFonts w:ascii="宋体" w:hAnsi="宋体" w:cs="宋体"/>
          <w:bCs/>
          <w:sz w:val="24"/>
        </w:rPr>
      </w:pPr>
    </w:p>
    <w:p>
      <w:pPr>
        <w:spacing w:line="460" w:lineRule="exact"/>
        <w:rPr>
          <w:rFonts w:ascii="宋体" w:hAnsi="宋体" w:cs="宋体"/>
          <w:bCs/>
          <w:sz w:val="24"/>
        </w:rPr>
      </w:pPr>
    </w:p>
    <w:p>
      <w:pPr>
        <w:numPr>
          <w:ilvl w:val="0"/>
          <w:numId w:val="5"/>
        </w:numPr>
        <w:spacing w:line="360" w:lineRule="auto"/>
        <w:ind w:left="0" w:leftChars="0" w:firstLine="643" w:firstLineChars="200"/>
        <w:jc w:val="center"/>
        <w:rPr>
          <w:rFonts w:hint="eastAsia" w:ascii="宋体" w:hAnsi="宋体" w:cs="宋体"/>
          <w:b/>
          <w:szCs w:val="21"/>
        </w:rPr>
      </w:pPr>
      <w:r>
        <w:rPr>
          <w:rFonts w:hint="eastAsia" w:ascii="宋体" w:hAnsi="宋体" w:cs="宋体"/>
          <w:b/>
          <w:sz w:val="32"/>
          <w:szCs w:val="32"/>
        </w:rPr>
        <w:br w:type="page"/>
      </w:r>
      <w:r>
        <w:rPr>
          <w:rFonts w:hint="eastAsia" w:ascii="宋体" w:hAnsi="宋体" w:cs="宋体"/>
          <w:b/>
          <w:szCs w:val="21"/>
        </w:rPr>
        <w:t>商务条款响应及偏离表</w:t>
      </w:r>
    </w:p>
    <w:p>
      <w:pPr>
        <w:pStyle w:val="33"/>
        <w:rPr>
          <w:sz w:val="21"/>
        </w:rPr>
      </w:pPr>
      <w:r>
        <w:rPr>
          <w:sz w:val="21"/>
        </w:rPr>
        <w:t xml:space="preserve">供应商全称（加盖公章）： </w:t>
      </w:r>
    </w:p>
    <w:p>
      <w:pPr>
        <w:pStyle w:val="33"/>
      </w:pPr>
      <w:r>
        <w:rPr>
          <w:sz w:val="21"/>
        </w:rPr>
        <w:t>项目名称：</w:t>
      </w:r>
    </w:p>
    <w:tbl>
      <w:tblPr>
        <w:tblStyle w:val="16"/>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1843"/>
        <w:gridCol w:w="2693"/>
        <w:gridCol w:w="1197"/>
        <w:gridCol w:w="211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b/>
                <w:bCs/>
                <w:szCs w:val="21"/>
              </w:rPr>
            </w:pPr>
            <w:bookmarkStart w:id="171" w:name="_Toc14190"/>
            <w:bookmarkStart w:id="172" w:name="_Toc13836"/>
            <w:bookmarkStart w:id="173" w:name="_Toc4467"/>
            <w:r>
              <w:rPr>
                <w:rFonts w:hint="eastAsia" w:ascii="宋体" w:hAnsi="宋体" w:eastAsia="宋体" w:cs="Times New Roman"/>
                <w:color w:val="000000"/>
                <w:sz w:val="21"/>
                <w:szCs w:val="21"/>
              </w:rPr>
              <w:t>序号</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b/>
                <w:bCs/>
                <w:szCs w:val="21"/>
              </w:rPr>
            </w:pPr>
            <w:r>
              <w:rPr>
                <w:rFonts w:hint="eastAsia" w:ascii="宋体" w:hAnsi="宋体" w:eastAsia="宋体" w:cs="Times New Roman"/>
                <w:color w:val="000000"/>
                <w:sz w:val="21"/>
                <w:szCs w:val="21"/>
              </w:rPr>
              <w:t>项目</w:t>
            </w:r>
          </w:p>
        </w:tc>
        <w:tc>
          <w:tcPr>
            <w:tcW w:w="269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b/>
                <w:bCs/>
                <w:szCs w:val="21"/>
              </w:rPr>
            </w:pPr>
            <w:r>
              <w:rPr>
                <w:rFonts w:hint="eastAsia" w:ascii="宋体" w:hAnsi="宋体" w:eastAsia="宋体" w:cs="Times New Roman"/>
                <w:color w:val="000000"/>
                <w:sz w:val="21"/>
                <w:szCs w:val="21"/>
              </w:rPr>
              <w:t>磋商要求</w:t>
            </w:r>
          </w:p>
        </w:tc>
        <w:tc>
          <w:tcPr>
            <w:tcW w:w="119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仿宋_GB2312" w:hAnsi="宋体" w:eastAsia="仿宋_GB2312"/>
                <w:b/>
                <w:bCs/>
                <w:szCs w:val="21"/>
              </w:rPr>
            </w:pPr>
            <w:r>
              <w:rPr>
                <w:rFonts w:hint="eastAsia" w:ascii="宋体" w:hAnsi="宋体" w:eastAsia="宋体" w:cs="Times New Roman"/>
                <w:color w:val="000000"/>
                <w:sz w:val="21"/>
                <w:szCs w:val="21"/>
              </w:rPr>
              <w:t>响应承诺</w:t>
            </w:r>
          </w:p>
        </w:tc>
        <w:tc>
          <w:tcPr>
            <w:tcW w:w="2114"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Times New Roman"/>
                <w:color w:val="000000"/>
                <w:sz w:val="21"/>
                <w:szCs w:val="21"/>
              </w:rPr>
            </w:pPr>
            <w:r>
              <w:rPr>
                <w:rFonts w:hint="eastAsia" w:ascii="宋体" w:hAnsi="宋体" w:eastAsia="宋体" w:cs="Times New Roman"/>
                <w:color w:val="000000"/>
                <w:sz w:val="21"/>
                <w:szCs w:val="21"/>
              </w:rPr>
              <w:t>超出、符</w:t>
            </w:r>
          </w:p>
          <w:p>
            <w:pPr>
              <w:spacing w:line="360" w:lineRule="auto"/>
              <w:jc w:val="center"/>
              <w:rPr>
                <w:rFonts w:ascii="仿宋_GB2312" w:hAnsi="宋体" w:eastAsia="仿宋_GB2312"/>
                <w:b/>
                <w:bCs/>
                <w:szCs w:val="21"/>
              </w:rPr>
            </w:pPr>
            <w:r>
              <w:rPr>
                <w:rFonts w:hint="eastAsia" w:ascii="宋体" w:hAnsi="宋体" w:eastAsia="宋体" w:cs="Times New Roman"/>
                <w:color w:val="000000"/>
                <w:sz w:val="21"/>
                <w:szCs w:val="21"/>
              </w:rPr>
              <w:t>合或偏离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675"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before="156" w:beforeLines="50" w:after="200" w:line="220" w:lineRule="atLeast"/>
              <w:jc w:val="right"/>
              <w:rPr>
                <w:rFonts w:ascii="仿宋_GB2312" w:hAnsi="宋体" w:eastAsia="仿宋_GB2312"/>
                <w:szCs w:val="21"/>
              </w:rPr>
            </w:pPr>
          </w:p>
        </w:tc>
        <w:tc>
          <w:tcPr>
            <w:tcW w:w="1843"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before="156" w:beforeLines="50" w:after="200" w:line="220" w:lineRule="atLeast"/>
              <w:jc w:val="center"/>
              <w:rPr>
                <w:rFonts w:ascii="仿宋_GB2312" w:hAnsi="宋体" w:eastAsia="仿宋_GB2312"/>
                <w:szCs w:val="21"/>
              </w:rPr>
            </w:pPr>
            <w:r>
              <w:rPr>
                <w:rFonts w:hint="eastAsia" w:ascii="仿宋_GB2312" w:hAnsi="宋体"/>
                <w:szCs w:val="21"/>
              </w:rPr>
              <w:t>免费维保期</w:t>
            </w:r>
          </w:p>
        </w:tc>
        <w:tc>
          <w:tcPr>
            <w:tcW w:w="2693"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before="156" w:beforeLines="50" w:after="200" w:line="220" w:lineRule="atLeast"/>
              <w:rPr>
                <w:rFonts w:ascii="仿宋_GB2312" w:hAnsi="宋体" w:eastAsia="仿宋_GB2312"/>
                <w:szCs w:val="21"/>
              </w:rPr>
            </w:pPr>
          </w:p>
        </w:tc>
        <w:tc>
          <w:tcPr>
            <w:tcW w:w="1197"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before="156" w:beforeLines="50" w:after="200" w:line="220" w:lineRule="atLeast"/>
              <w:rPr>
                <w:rFonts w:ascii="仿宋_GB2312" w:hAnsi="宋体" w:eastAsia="仿宋_GB2312"/>
                <w:szCs w:val="21"/>
              </w:rPr>
            </w:pPr>
          </w:p>
        </w:tc>
        <w:tc>
          <w:tcPr>
            <w:tcW w:w="2114"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before="156" w:beforeLines="50" w:after="200" w:line="220" w:lineRule="atLeas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675"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before="156" w:beforeLines="50" w:after="200" w:line="220" w:lineRule="atLeast"/>
              <w:jc w:val="right"/>
              <w:rPr>
                <w:rFonts w:ascii="仿宋_GB2312" w:hAnsi="宋体" w:eastAsia="仿宋_GB2312"/>
                <w:szCs w:val="21"/>
              </w:rPr>
            </w:pPr>
          </w:p>
        </w:tc>
        <w:tc>
          <w:tcPr>
            <w:tcW w:w="1843"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before="156" w:beforeLines="50" w:after="200" w:line="220" w:lineRule="atLeast"/>
              <w:jc w:val="center"/>
              <w:rPr>
                <w:rFonts w:ascii="仿宋_GB2312" w:hAnsi="宋体" w:eastAsia="仿宋_GB2312"/>
                <w:szCs w:val="21"/>
              </w:rPr>
            </w:pPr>
            <w:r>
              <w:rPr>
                <w:rFonts w:hint="eastAsia" w:ascii="仿宋_GB2312"/>
                <w:szCs w:val="21"/>
              </w:rPr>
              <w:t>售后技术服务要求</w:t>
            </w:r>
          </w:p>
        </w:tc>
        <w:tc>
          <w:tcPr>
            <w:tcW w:w="2693"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before="156" w:beforeLines="50" w:after="200" w:line="220" w:lineRule="atLeast"/>
              <w:rPr>
                <w:rFonts w:ascii="仿宋_GB2312" w:hAnsi="宋体" w:eastAsia="仿宋_GB2312"/>
                <w:szCs w:val="21"/>
              </w:rPr>
            </w:pPr>
          </w:p>
        </w:tc>
        <w:tc>
          <w:tcPr>
            <w:tcW w:w="1197"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before="156" w:beforeLines="50" w:after="200" w:line="220" w:lineRule="atLeast"/>
              <w:rPr>
                <w:rFonts w:ascii="仿宋_GB2312" w:hAnsi="宋体" w:eastAsia="仿宋_GB2312"/>
                <w:szCs w:val="21"/>
              </w:rPr>
            </w:pPr>
          </w:p>
        </w:tc>
        <w:tc>
          <w:tcPr>
            <w:tcW w:w="2114"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before="156" w:beforeLines="50" w:after="200" w:line="220" w:lineRule="atLeas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75"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before="156" w:beforeLines="50" w:after="200" w:line="220" w:lineRule="atLeast"/>
              <w:jc w:val="right"/>
              <w:rPr>
                <w:rFonts w:ascii="仿宋_GB2312" w:hAnsi="宋体" w:eastAsia="仿宋_GB2312"/>
                <w:szCs w:val="21"/>
              </w:rPr>
            </w:pPr>
          </w:p>
        </w:tc>
        <w:tc>
          <w:tcPr>
            <w:tcW w:w="1843"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before="156" w:beforeLines="50" w:after="200" w:line="220" w:lineRule="atLeast"/>
              <w:jc w:val="center"/>
              <w:rPr>
                <w:rFonts w:ascii="仿宋_GB2312" w:hAnsi="宋体" w:eastAsia="仿宋_GB2312"/>
                <w:szCs w:val="21"/>
              </w:rPr>
            </w:pPr>
            <w:r>
              <w:rPr>
                <w:rFonts w:hint="eastAsia" w:ascii="仿宋_GB2312"/>
                <w:szCs w:val="21"/>
              </w:rPr>
              <w:t>交付时间</w:t>
            </w:r>
          </w:p>
        </w:tc>
        <w:tc>
          <w:tcPr>
            <w:tcW w:w="2693"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before="156" w:beforeLines="50" w:after="200" w:line="220" w:lineRule="atLeast"/>
              <w:rPr>
                <w:rFonts w:ascii="仿宋_GB2312" w:hAnsi="宋体" w:eastAsia="仿宋_GB2312"/>
                <w:szCs w:val="21"/>
              </w:rPr>
            </w:pPr>
          </w:p>
        </w:tc>
        <w:tc>
          <w:tcPr>
            <w:tcW w:w="1197"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before="156" w:beforeLines="50" w:after="200" w:line="220" w:lineRule="atLeast"/>
              <w:ind w:left="43"/>
              <w:rPr>
                <w:rFonts w:ascii="仿宋_GB2312" w:hAnsi="宋体" w:eastAsia="仿宋_GB2312"/>
                <w:szCs w:val="21"/>
              </w:rPr>
            </w:pPr>
          </w:p>
        </w:tc>
        <w:tc>
          <w:tcPr>
            <w:tcW w:w="2114"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before="156" w:beforeLines="50" w:after="200" w:line="220" w:lineRule="atLeast"/>
              <w:ind w:left="43"/>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75"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before="156" w:beforeLines="50" w:after="200" w:line="220" w:lineRule="atLeast"/>
              <w:jc w:val="right"/>
              <w:rPr>
                <w:rFonts w:ascii="仿宋_GB2312" w:hAnsi="Tahoma"/>
                <w:szCs w:val="21"/>
              </w:rPr>
            </w:pPr>
          </w:p>
        </w:tc>
        <w:tc>
          <w:tcPr>
            <w:tcW w:w="1843"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before="156" w:beforeLines="50" w:after="200" w:line="220" w:lineRule="atLeast"/>
              <w:jc w:val="center"/>
              <w:rPr>
                <w:rFonts w:ascii="仿宋_GB2312" w:hAnsi="Tahoma"/>
                <w:szCs w:val="21"/>
              </w:rPr>
            </w:pPr>
            <w:r>
              <w:rPr>
                <w:rFonts w:hint="eastAsia" w:ascii="仿宋_GB2312"/>
                <w:szCs w:val="21"/>
              </w:rPr>
              <w:t>交付方式</w:t>
            </w:r>
          </w:p>
        </w:tc>
        <w:tc>
          <w:tcPr>
            <w:tcW w:w="2693" w:type="dxa"/>
            <w:tcBorders>
              <w:top w:val="single" w:color="auto" w:sz="4" w:space="0"/>
              <w:left w:val="single" w:color="auto" w:sz="4" w:space="0"/>
              <w:bottom w:val="single" w:color="auto" w:sz="4" w:space="0"/>
              <w:right w:val="single" w:color="auto" w:sz="4" w:space="0"/>
            </w:tcBorders>
            <w:noWrap w:val="0"/>
            <w:vAlign w:val="top"/>
          </w:tcPr>
          <w:p>
            <w:pPr>
              <w:spacing w:before="156" w:beforeLines="50" w:line="220" w:lineRule="atLeast"/>
              <w:rPr>
                <w:rFonts w:ascii="仿宋_GB2312" w:hAnsi="宋体" w:eastAsia="微软雅黑"/>
                <w:szCs w:val="21"/>
              </w:rPr>
            </w:pPr>
          </w:p>
          <w:p>
            <w:pPr>
              <w:adjustRightInd w:val="0"/>
              <w:snapToGrid w:val="0"/>
              <w:spacing w:before="156" w:beforeLines="50" w:after="200" w:line="220" w:lineRule="atLeast"/>
              <w:rPr>
                <w:rFonts w:ascii="仿宋_GB2312" w:hAnsi="宋体"/>
                <w:szCs w:val="21"/>
              </w:rPr>
            </w:pPr>
          </w:p>
        </w:tc>
        <w:tc>
          <w:tcPr>
            <w:tcW w:w="1197"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before="156" w:beforeLines="50" w:after="200" w:line="220" w:lineRule="atLeast"/>
              <w:ind w:left="43"/>
              <w:rPr>
                <w:rFonts w:ascii="仿宋_GB2312" w:hAnsi="宋体" w:eastAsia="仿宋_GB2312"/>
                <w:szCs w:val="21"/>
              </w:rPr>
            </w:pPr>
          </w:p>
        </w:tc>
        <w:tc>
          <w:tcPr>
            <w:tcW w:w="2114"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before="156" w:beforeLines="50" w:after="200" w:line="220" w:lineRule="atLeast"/>
              <w:ind w:left="43"/>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75"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before="156" w:beforeLines="50" w:after="200" w:line="220" w:lineRule="atLeast"/>
              <w:jc w:val="right"/>
              <w:rPr>
                <w:rFonts w:ascii="仿宋_GB2312" w:hAnsi="Tahoma"/>
                <w:szCs w:val="21"/>
              </w:rPr>
            </w:pPr>
          </w:p>
        </w:tc>
        <w:tc>
          <w:tcPr>
            <w:tcW w:w="1843"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before="156" w:beforeLines="50" w:after="200" w:line="220" w:lineRule="atLeast"/>
              <w:jc w:val="center"/>
              <w:rPr>
                <w:rFonts w:ascii="仿宋_GB2312" w:hAnsi="Tahoma"/>
                <w:szCs w:val="21"/>
              </w:rPr>
            </w:pPr>
            <w:r>
              <w:rPr>
                <w:rFonts w:hint="eastAsia" w:ascii="仿宋_GB2312"/>
                <w:szCs w:val="21"/>
              </w:rPr>
              <w:t>交付地点</w:t>
            </w:r>
          </w:p>
        </w:tc>
        <w:tc>
          <w:tcPr>
            <w:tcW w:w="2693" w:type="dxa"/>
            <w:tcBorders>
              <w:top w:val="single" w:color="auto" w:sz="4" w:space="0"/>
              <w:left w:val="single" w:color="auto" w:sz="4" w:space="0"/>
              <w:bottom w:val="single" w:color="auto" w:sz="4" w:space="0"/>
              <w:right w:val="single" w:color="auto" w:sz="4" w:space="0"/>
            </w:tcBorders>
            <w:noWrap w:val="0"/>
            <w:vAlign w:val="top"/>
          </w:tcPr>
          <w:p>
            <w:pPr>
              <w:spacing w:before="156" w:beforeLines="50" w:line="220" w:lineRule="atLeast"/>
              <w:rPr>
                <w:rFonts w:ascii="仿宋_GB2312" w:hAnsi="宋体" w:eastAsia="微软雅黑"/>
                <w:szCs w:val="21"/>
              </w:rPr>
            </w:pPr>
          </w:p>
          <w:p>
            <w:pPr>
              <w:adjustRightInd w:val="0"/>
              <w:snapToGrid w:val="0"/>
              <w:spacing w:before="156" w:beforeLines="50" w:after="200" w:line="220" w:lineRule="atLeast"/>
              <w:rPr>
                <w:rFonts w:ascii="仿宋_GB2312" w:hAnsi="宋体"/>
                <w:szCs w:val="21"/>
              </w:rPr>
            </w:pPr>
          </w:p>
        </w:tc>
        <w:tc>
          <w:tcPr>
            <w:tcW w:w="1197"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before="156" w:beforeLines="50" w:after="200" w:line="220" w:lineRule="atLeast"/>
              <w:ind w:left="43"/>
              <w:rPr>
                <w:rFonts w:ascii="仿宋_GB2312" w:hAnsi="宋体" w:eastAsia="仿宋_GB2312"/>
                <w:szCs w:val="21"/>
              </w:rPr>
            </w:pPr>
          </w:p>
        </w:tc>
        <w:tc>
          <w:tcPr>
            <w:tcW w:w="2114"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before="156" w:beforeLines="50" w:after="200" w:line="220" w:lineRule="atLeast"/>
              <w:ind w:left="43"/>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675"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before="156" w:beforeLines="50" w:after="200" w:line="220" w:lineRule="atLeast"/>
              <w:jc w:val="right"/>
              <w:rPr>
                <w:rFonts w:ascii="仿宋_GB2312" w:hAnsi="宋体" w:eastAsia="仿宋_GB2312"/>
                <w:szCs w:val="21"/>
              </w:rPr>
            </w:pPr>
          </w:p>
        </w:tc>
        <w:tc>
          <w:tcPr>
            <w:tcW w:w="1843"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before="156" w:beforeLines="50" w:after="200" w:line="220" w:lineRule="atLeast"/>
              <w:jc w:val="center"/>
              <w:rPr>
                <w:rFonts w:ascii="仿宋_GB2312" w:hAnsi="宋体" w:eastAsia="仿宋_GB2312"/>
                <w:szCs w:val="21"/>
              </w:rPr>
            </w:pPr>
            <w:r>
              <w:rPr>
                <w:rFonts w:hint="eastAsia" w:ascii="仿宋_GB2312" w:hAnsi="宋体"/>
                <w:szCs w:val="21"/>
              </w:rPr>
              <w:t>付款方式</w:t>
            </w:r>
          </w:p>
        </w:tc>
        <w:tc>
          <w:tcPr>
            <w:tcW w:w="2693"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before="156" w:beforeLines="50" w:after="200" w:line="220" w:lineRule="atLeast"/>
              <w:rPr>
                <w:rFonts w:ascii="仿宋_GB2312" w:hAnsi="宋体" w:eastAsia="仿宋_GB2312"/>
                <w:sz w:val="24"/>
                <w:szCs w:val="20"/>
              </w:rPr>
            </w:pPr>
          </w:p>
        </w:tc>
        <w:tc>
          <w:tcPr>
            <w:tcW w:w="1197"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before="156" w:beforeLines="50" w:after="200" w:line="220" w:lineRule="atLeast"/>
              <w:rPr>
                <w:rFonts w:ascii="仿宋_GB2312" w:hAnsi="宋体" w:eastAsia="仿宋_GB2312"/>
                <w:sz w:val="24"/>
                <w:szCs w:val="20"/>
              </w:rPr>
            </w:pPr>
          </w:p>
        </w:tc>
        <w:tc>
          <w:tcPr>
            <w:tcW w:w="2114"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before="156" w:beforeLines="50" w:after="200" w:line="220" w:lineRule="atLeast"/>
              <w:rPr>
                <w:rFonts w:ascii="仿宋_GB2312" w:hAnsi="宋体" w:eastAsia="仿宋_GB2312"/>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75"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before="156" w:beforeLines="50" w:after="200" w:line="220" w:lineRule="atLeast"/>
              <w:jc w:val="right"/>
              <w:rPr>
                <w:rFonts w:ascii="宋体" w:hAnsi="宋体"/>
                <w:szCs w:val="21"/>
              </w:rPr>
            </w:pPr>
          </w:p>
        </w:tc>
        <w:tc>
          <w:tcPr>
            <w:tcW w:w="1843"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before="156" w:beforeLines="50" w:after="200" w:line="220" w:lineRule="atLeast"/>
              <w:jc w:val="center"/>
              <w:rPr>
                <w:rFonts w:ascii="宋体" w:hAnsi="宋体"/>
                <w:szCs w:val="21"/>
              </w:rPr>
            </w:pPr>
            <w:r>
              <w:rPr>
                <w:rFonts w:hint="eastAsia" w:ascii="宋体" w:hAnsi="宋体"/>
                <w:szCs w:val="21"/>
              </w:rPr>
              <w:t>投标货币</w:t>
            </w:r>
          </w:p>
        </w:tc>
        <w:tc>
          <w:tcPr>
            <w:tcW w:w="2693" w:type="dxa"/>
            <w:tcBorders>
              <w:top w:val="single" w:color="auto" w:sz="4" w:space="0"/>
              <w:left w:val="single" w:color="auto" w:sz="4" w:space="0"/>
              <w:bottom w:val="single" w:color="auto" w:sz="4" w:space="0"/>
              <w:right w:val="single" w:color="auto" w:sz="4" w:space="0"/>
            </w:tcBorders>
            <w:noWrap w:val="0"/>
            <w:vAlign w:val="top"/>
          </w:tcPr>
          <w:p>
            <w:pPr>
              <w:spacing w:before="156" w:beforeLines="50" w:line="220" w:lineRule="atLeast"/>
              <w:rPr>
                <w:rFonts w:ascii="仿宋_GB2312" w:hAnsi="宋体" w:eastAsia="仿宋_GB2312"/>
                <w:sz w:val="24"/>
                <w:szCs w:val="20"/>
              </w:rPr>
            </w:pPr>
          </w:p>
          <w:p>
            <w:pPr>
              <w:adjustRightInd w:val="0"/>
              <w:snapToGrid w:val="0"/>
              <w:spacing w:before="156" w:beforeLines="50" w:after="200" w:line="220" w:lineRule="atLeast"/>
              <w:rPr>
                <w:rFonts w:ascii="仿宋_GB2312" w:hAnsi="宋体" w:eastAsia="仿宋_GB2312"/>
                <w:sz w:val="24"/>
                <w:szCs w:val="20"/>
              </w:rPr>
            </w:pPr>
          </w:p>
        </w:tc>
        <w:tc>
          <w:tcPr>
            <w:tcW w:w="1197"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before="156" w:beforeLines="50" w:after="200" w:line="220" w:lineRule="atLeast"/>
              <w:rPr>
                <w:rFonts w:ascii="仿宋_GB2312" w:hAnsi="宋体" w:eastAsia="仿宋_GB2312"/>
                <w:sz w:val="24"/>
                <w:szCs w:val="20"/>
              </w:rPr>
            </w:pPr>
          </w:p>
        </w:tc>
        <w:tc>
          <w:tcPr>
            <w:tcW w:w="2114"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before="156" w:beforeLines="50" w:after="200" w:line="220" w:lineRule="atLeast"/>
              <w:rPr>
                <w:rFonts w:ascii="仿宋_GB2312" w:hAnsi="宋体" w:eastAsia="仿宋_GB2312"/>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75"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before="156" w:beforeLines="50" w:after="200" w:line="220" w:lineRule="atLeast"/>
              <w:jc w:val="right"/>
              <w:rPr>
                <w:rFonts w:ascii="仿宋_GB2312" w:hAnsi="Tahoma"/>
                <w:szCs w:val="21"/>
              </w:rPr>
            </w:pPr>
          </w:p>
        </w:tc>
        <w:tc>
          <w:tcPr>
            <w:tcW w:w="1843"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before="156" w:beforeLines="50" w:after="200" w:line="220" w:lineRule="atLeast"/>
              <w:jc w:val="center"/>
              <w:rPr>
                <w:rFonts w:ascii="仿宋_GB2312" w:hAnsi="Tahoma"/>
                <w:szCs w:val="21"/>
              </w:rPr>
            </w:pPr>
            <w:r>
              <w:rPr>
                <w:rFonts w:hint="eastAsia" w:ascii="仿宋_GB2312"/>
                <w:szCs w:val="21"/>
              </w:rPr>
              <w:t>备品备件及耗材等要求</w:t>
            </w:r>
          </w:p>
        </w:tc>
        <w:tc>
          <w:tcPr>
            <w:tcW w:w="2693"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before="156" w:beforeLines="50" w:after="200" w:line="220" w:lineRule="atLeast"/>
              <w:rPr>
                <w:rFonts w:ascii="仿宋_GB2312" w:hAnsi="宋体" w:eastAsia="仿宋_GB2312"/>
                <w:szCs w:val="21"/>
              </w:rPr>
            </w:pPr>
          </w:p>
        </w:tc>
        <w:tc>
          <w:tcPr>
            <w:tcW w:w="1197"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before="156" w:beforeLines="50" w:after="200" w:line="220" w:lineRule="atLeast"/>
              <w:rPr>
                <w:rFonts w:ascii="仿宋_GB2312" w:hAnsi="宋体" w:eastAsia="仿宋_GB2312"/>
                <w:szCs w:val="21"/>
              </w:rPr>
            </w:pPr>
          </w:p>
        </w:tc>
        <w:tc>
          <w:tcPr>
            <w:tcW w:w="2114"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before="156" w:beforeLines="50" w:after="200" w:line="220" w:lineRule="atLeast"/>
              <w:rPr>
                <w:rFonts w:ascii="仿宋_GB2312" w:hAnsi="宋体" w:eastAsia="仿宋_GB2312"/>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before="156" w:beforeLines="50" w:after="200" w:line="220" w:lineRule="atLeast"/>
              <w:jc w:val="right"/>
              <w:rPr>
                <w:rFonts w:ascii="仿宋_GB2312" w:hAnsi="宋体" w:eastAsia="仿宋_GB2312"/>
                <w:szCs w:val="21"/>
              </w:rPr>
            </w:pPr>
          </w:p>
        </w:tc>
        <w:tc>
          <w:tcPr>
            <w:tcW w:w="1843"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before="156" w:beforeLines="50" w:after="200" w:line="220" w:lineRule="atLeast"/>
              <w:jc w:val="center"/>
              <w:rPr>
                <w:rFonts w:ascii="仿宋_GB2312" w:hAnsi="宋体" w:eastAsia="仿宋_GB2312"/>
                <w:szCs w:val="21"/>
              </w:rPr>
            </w:pPr>
            <w:r>
              <w:rPr>
                <w:rFonts w:hint="eastAsia" w:ascii="仿宋_GB2312" w:hAnsi="宋体"/>
                <w:szCs w:val="21"/>
              </w:rPr>
              <w:t>其他</w:t>
            </w:r>
          </w:p>
        </w:tc>
        <w:tc>
          <w:tcPr>
            <w:tcW w:w="2693"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before="156" w:beforeLines="50" w:after="200" w:line="220" w:lineRule="atLeast"/>
              <w:rPr>
                <w:rFonts w:ascii="仿宋_GB2312" w:hAnsi="宋体" w:eastAsia="仿宋_GB2312"/>
                <w:szCs w:val="21"/>
              </w:rPr>
            </w:pPr>
          </w:p>
        </w:tc>
        <w:tc>
          <w:tcPr>
            <w:tcW w:w="1197"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before="156" w:beforeLines="50" w:after="200" w:line="220" w:lineRule="atLeast"/>
              <w:rPr>
                <w:rFonts w:ascii="仿宋_GB2312" w:hAnsi="宋体" w:eastAsia="仿宋_GB2312"/>
                <w:szCs w:val="21"/>
              </w:rPr>
            </w:pPr>
          </w:p>
        </w:tc>
        <w:tc>
          <w:tcPr>
            <w:tcW w:w="2114"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before="156" w:beforeLines="50" w:after="200" w:line="220" w:lineRule="atLeast"/>
              <w:rPr>
                <w:rFonts w:ascii="仿宋_GB2312" w:hAnsi="宋体" w:eastAsia="仿宋_GB2312"/>
                <w:szCs w:val="21"/>
              </w:rPr>
            </w:pP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微软雅黑"/>
          <w:szCs w:val="21"/>
        </w:rPr>
      </w:pPr>
      <w:r>
        <w:rPr>
          <w:rFonts w:hint="eastAsia" w:ascii="宋体" w:hAnsi="宋体"/>
          <w:szCs w:val="21"/>
        </w:rPr>
        <w:t>法定代表人或授权代表签字：</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Cs w:val="21"/>
        </w:rPr>
      </w:pPr>
      <w:r>
        <w:rPr>
          <w:rFonts w:hint="eastAsia" w:ascii="宋体" w:hAnsi="宋体" w:eastAsia="宋体" w:cs="Times New Roman"/>
          <w:szCs w:val="21"/>
        </w:rPr>
        <w:t>日期：    年   月    日</w:t>
      </w:r>
    </w:p>
    <w:p>
      <w:pPr>
        <w:rPr>
          <w:rFonts w:hint="eastAsia" w:ascii="宋体" w:hAnsi="宋体" w:eastAsia="宋体" w:cs="Times New Roman"/>
          <w:szCs w:val="21"/>
        </w:rPr>
      </w:pPr>
      <w:r>
        <w:rPr>
          <w:rFonts w:hint="eastAsia" w:ascii="宋体" w:hAnsi="宋体" w:eastAsia="宋体" w:cs="Times New Roman"/>
          <w:szCs w:val="21"/>
        </w:rPr>
        <w:br w:type="page"/>
      </w:r>
    </w:p>
    <w:p>
      <w:pPr>
        <w:pStyle w:val="5"/>
        <w:jc w:val="center"/>
        <w:rPr>
          <w:rFonts w:hint="default" w:ascii="宋体" w:hAnsi="宋体" w:eastAsia="宋体" w:cs="宋体"/>
          <w:b/>
          <w:kern w:val="2"/>
          <w:sz w:val="21"/>
          <w:szCs w:val="21"/>
          <w:lang w:val="en-US" w:eastAsia="zh-CN" w:bidi="ar-SA"/>
        </w:rPr>
      </w:pPr>
      <w:r>
        <w:rPr>
          <w:rFonts w:hint="eastAsia" w:ascii="宋体" w:hAnsi="宋体" w:eastAsia="宋体" w:cs="宋体"/>
          <w:b/>
          <w:kern w:val="2"/>
          <w:sz w:val="21"/>
          <w:szCs w:val="21"/>
          <w:lang w:val="en-US" w:eastAsia="zh-CN" w:bidi="ar-SA"/>
        </w:rPr>
        <w:t>七、其他</w:t>
      </w:r>
    </w:p>
    <w:p>
      <w:pPr>
        <w:spacing w:after="312" w:afterLines="100" w:line="360" w:lineRule="auto"/>
        <w:jc w:val="center"/>
        <w:rPr>
          <w:rFonts w:hint="eastAsia" w:ascii="黑体" w:hAnsi="Arial" w:eastAsia="黑体"/>
          <w:b/>
          <w:sz w:val="36"/>
        </w:rPr>
      </w:pPr>
    </w:p>
    <w:bookmarkEnd w:id="171"/>
    <w:bookmarkEnd w:id="172"/>
    <w:bookmarkEnd w:id="173"/>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0000000000000000000"/>
    <w:charset w:val="86"/>
    <w:family w:val="modern"/>
    <w:pitch w:val="default"/>
    <w:sig w:usb0="00000000" w:usb1="0000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sdt>
                          <w:sdtPr>
                            <w:id w:val="-732242583"/>
                          </w:sdtPr>
                          <w:sdtContent>
                            <w:p>
                              <w:pPr>
                                <w:pStyle w:val="10"/>
                                <w:jc w:val="center"/>
                              </w:pPr>
                              <w:r>
                                <w:fldChar w:fldCharType="begin"/>
                              </w:r>
                              <w:r>
                                <w:instrText xml:space="preserve">PAGE   \* MERGEFORMAT</w:instrText>
                              </w:r>
                              <w:r>
                                <w:fldChar w:fldCharType="separate"/>
                              </w:r>
                              <w:r>
                                <w:rPr>
                                  <w:lang w:val="zh-CN"/>
                                </w:rPr>
                                <w:t>62</w:t>
                              </w:r>
                              <w:r>
                                <w:rPr>
                                  <w:lang w:val="zh-CN"/>
                                </w:rPr>
                                <w:fldChar w:fldCharType="end"/>
                              </w:r>
                            </w:p>
                          </w:sdtContent>
                        </w:sdt>
                        <w:p>
                          <w:pPr>
                            <w:pStyle w:val="19"/>
                            <w:ind w:firstLine="42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sdt>
                    <w:sdtPr>
                      <w:id w:val="-732242583"/>
                    </w:sdtPr>
                    <w:sdtContent>
                      <w:p>
                        <w:pPr>
                          <w:pStyle w:val="10"/>
                          <w:jc w:val="center"/>
                        </w:pPr>
                        <w:r>
                          <w:fldChar w:fldCharType="begin"/>
                        </w:r>
                        <w:r>
                          <w:instrText xml:space="preserve">PAGE   \* MERGEFORMAT</w:instrText>
                        </w:r>
                        <w:r>
                          <w:fldChar w:fldCharType="separate"/>
                        </w:r>
                        <w:r>
                          <w:rPr>
                            <w:lang w:val="zh-CN"/>
                          </w:rPr>
                          <w:t>62</w:t>
                        </w:r>
                        <w:r>
                          <w:rPr>
                            <w:lang w:val="zh-CN"/>
                          </w:rPr>
                          <w:fldChar w:fldCharType="end"/>
                        </w:r>
                      </w:p>
                    </w:sdtContent>
                  </w:sdt>
                  <w:p>
                    <w:pPr>
                      <w:pStyle w:val="19"/>
                      <w:ind w:firstLine="420"/>
                    </w:pPr>
                  </w:p>
                </w:txbxContent>
              </v:textbox>
            </v:shape>
          </w:pict>
        </mc:Fallback>
      </mc:AlternateContent>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180" w:firstLineChars="100"/>
      <w:jc w:val="both"/>
    </w:pPr>
    <w:r>
      <w:rPr>
        <w:rFonts w:hint="eastAsia" w:ascii="宋体" w:hAnsi="宋体" w:cs="宋体"/>
      </w:rPr>
      <w:t xml:space="preserve"> </w:t>
    </w:r>
    <w:r>
      <w:rPr>
        <w:rFonts w:hint="eastAsia" w:ascii="宋体" w:hAnsi="宋体" w:cs="宋体"/>
        <w:lang w:eastAsia="zh-CN"/>
      </w:rPr>
      <w:t>YMXMGLZC-20240630</w:t>
    </w:r>
    <w:r>
      <w:rPr>
        <w:rFonts w:hint="eastAsia" w:ascii="宋体" w:hAnsi="宋体" w:cs="宋体"/>
      </w:rPr>
      <w:t xml:space="preserve">                                                  </w:t>
    </w:r>
    <w:r>
      <w:rPr>
        <w:rFonts w:hint="eastAsia"/>
      </w:rPr>
      <w:t>永明项目管理有限公司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rFonts w:hint="eastAsia" w:ascii="宋体" w:hAnsi="宋体" w:cs="宋体"/>
      </w:rPr>
      <w:t xml:space="preserve"> </w:t>
    </w:r>
    <w:r>
      <w:rPr>
        <w:rFonts w:hint="eastAsia" w:ascii="宋体" w:hAnsi="宋体" w:cs="宋体"/>
        <w:lang w:eastAsia="zh-CN"/>
      </w:rPr>
      <w:t>YMXMGLZC-20240630</w:t>
    </w:r>
    <w:r>
      <w:rPr>
        <w:rFonts w:hint="eastAsia" w:ascii="宋体" w:hAnsi="宋体" w:cs="宋体"/>
      </w:rPr>
      <w:t xml:space="preserve"> </w:t>
    </w:r>
    <w:r>
      <w:rPr>
        <w:rFonts w:hint="eastAsia"/>
      </w:rPr>
      <w:t>永明项目管理有限公司</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firstLineChars="200"/>
      <w:jc w:val="both"/>
    </w:pPr>
    <w:r>
      <w:rPr>
        <w:rFonts w:hint="eastAsia" w:ascii="宋体" w:hAnsi="宋体" w:cs="宋体"/>
        <w:lang w:eastAsia="zh-CN"/>
      </w:rPr>
      <w:t>YMXMGLZC-20240630</w:t>
    </w:r>
    <w:r>
      <w:rPr>
        <w:rFonts w:hint="eastAsia" w:ascii="宋体" w:hAnsi="宋体" w:cs="宋体"/>
      </w:rPr>
      <w:t xml:space="preserve">                                                  </w:t>
    </w:r>
    <w:r>
      <w:rPr>
        <w:rFonts w:hint="eastAsia"/>
      </w:rPr>
      <w:t>永明项目管理有限公司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443E34"/>
    <w:multiLevelType w:val="singleLevel"/>
    <w:tmpl w:val="95443E34"/>
    <w:lvl w:ilvl="0" w:tentative="0">
      <w:start w:val="4"/>
      <w:numFmt w:val="chineseCounting"/>
      <w:suff w:val="nothing"/>
      <w:lvlText w:val="%1、"/>
      <w:lvlJc w:val="left"/>
      <w:rPr>
        <w:rFonts w:hint="eastAsia"/>
      </w:rPr>
    </w:lvl>
  </w:abstractNum>
  <w:abstractNum w:abstractNumId="1">
    <w:nsid w:val="A7328592"/>
    <w:multiLevelType w:val="singleLevel"/>
    <w:tmpl w:val="A7328592"/>
    <w:lvl w:ilvl="0" w:tentative="0">
      <w:start w:val="2"/>
      <w:numFmt w:val="chineseCounting"/>
      <w:suff w:val="nothing"/>
      <w:lvlText w:val="（%1）"/>
      <w:lvlJc w:val="left"/>
      <w:rPr>
        <w:rFonts w:hint="eastAsia"/>
      </w:rPr>
    </w:lvl>
  </w:abstractNum>
  <w:abstractNum w:abstractNumId="2">
    <w:nsid w:val="F98E012F"/>
    <w:multiLevelType w:val="singleLevel"/>
    <w:tmpl w:val="F98E012F"/>
    <w:lvl w:ilvl="0" w:tentative="0">
      <w:start w:val="3"/>
      <w:numFmt w:val="chineseCounting"/>
      <w:suff w:val="nothing"/>
      <w:lvlText w:val="%1、"/>
      <w:lvlJc w:val="left"/>
      <w:rPr>
        <w:rFonts w:hint="eastAsia"/>
      </w:rPr>
    </w:lvl>
  </w:abstractNum>
  <w:abstractNum w:abstractNumId="3">
    <w:nsid w:val="04247E1C"/>
    <w:multiLevelType w:val="multilevel"/>
    <w:tmpl w:val="04247E1C"/>
    <w:lvl w:ilvl="0" w:tentative="0">
      <w:start w:val="1"/>
      <w:numFmt w:val="decimal"/>
      <w:lvlText w:val="（%1）"/>
      <w:lvlJc w:val="left"/>
      <w:pPr>
        <w:ind w:left="987" w:hanging="420"/>
      </w:pPr>
      <w:rPr>
        <w:rFonts w:hint="eastAsia"/>
      </w:rPr>
    </w:lvl>
    <w:lvl w:ilvl="1" w:tentative="0">
      <w:start w:val="1"/>
      <w:numFmt w:val="lowerLetter"/>
      <w:pStyle w:val="26"/>
      <w:lvlText w:val="%2)"/>
      <w:lvlJc w:val="left"/>
      <w:pPr>
        <w:ind w:left="1554"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4">
    <w:nsid w:val="3818D188"/>
    <w:multiLevelType w:val="singleLevel"/>
    <w:tmpl w:val="3818D188"/>
    <w:lvl w:ilvl="0" w:tentative="0">
      <w:start w:val="4"/>
      <w:numFmt w:val="chineseCounting"/>
      <w:suff w:val="space"/>
      <w:lvlText w:val="第%1章"/>
      <w:lvlJc w:val="left"/>
      <w:rPr>
        <w:rFonts w:hint="eastAsia"/>
      </w:rPr>
    </w:lvl>
  </w:abstractNum>
  <w:abstractNum w:abstractNumId="5">
    <w:nsid w:val="46335E6F"/>
    <w:multiLevelType w:val="multilevel"/>
    <w:tmpl w:val="46335E6F"/>
    <w:lvl w:ilvl="0" w:tentative="0">
      <w:start w:val="1"/>
      <w:numFmt w:val="decimal"/>
      <w:pStyle w:val="27"/>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6">
    <w:nsid w:val="674A7110"/>
    <w:multiLevelType w:val="singleLevel"/>
    <w:tmpl w:val="674A7110"/>
    <w:lvl w:ilvl="0" w:tentative="0">
      <w:start w:val="1"/>
      <w:numFmt w:val="bullet"/>
      <w:pStyle w:val="8"/>
      <w:lvlText w:val=""/>
      <w:lvlJc w:val="left"/>
      <w:pPr>
        <w:tabs>
          <w:tab w:val="left" w:pos="780"/>
        </w:tabs>
        <w:ind w:left="780" w:hanging="360"/>
      </w:pPr>
      <w:rPr>
        <w:rFonts w:hint="default" w:ascii="Wingdings" w:hAnsi="Wingdings"/>
      </w:rPr>
    </w:lvl>
  </w:abstractNum>
  <w:num w:numId="1">
    <w:abstractNumId w:val="6"/>
  </w:num>
  <w:num w:numId="2">
    <w:abstractNumId w:val="3"/>
  </w:num>
  <w:num w:numId="3">
    <w:abstractNumId w:val="5"/>
  </w:num>
  <w:num w:numId="4">
    <w:abstractNumId w:val="1"/>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E5YjYxYWIxZGRhYzEzZGM1NTYxNWRkMzNlNzFjMDMifQ=="/>
  </w:docVars>
  <w:rsids>
    <w:rsidRoot w:val="15895B20"/>
    <w:rsid w:val="05C17368"/>
    <w:rsid w:val="104A6951"/>
    <w:rsid w:val="15895B20"/>
    <w:rsid w:val="160E07BD"/>
    <w:rsid w:val="160F3C99"/>
    <w:rsid w:val="19624616"/>
    <w:rsid w:val="1AEB6F83"/>
    <w:rsid w:val="1B8C27E2"/>
    <w:rsid w:val="202C3EC3"/>
    <w:rsid w:val="20BE47F2"/>
    <w:rsid w:val="23AA26DF"/>
    <w:rsid w:val="24DB2B05"/>
    <w:rsid w:val="27B923E1"/>
    <w:rsid w:val="2E7B3CBF"/>
    <w:rsid w:val="39BE4B16"/>
    <w:rsid w:val="3AFC129B"/>
    <w:rsid w:val="3B875DAE"/>
    <w:rsid w:val="3C6E41FF"/>
    <w:rsid w:val="46112BA7"/>
    <w:rsid w:val="47886A44"/>
    <w:rsid w:val="4EC14021"/>
    <w:rsid w:val="4FDA77C9"/>
    <w:rsid w:val="523416CD"/>
    <w:rsid w:val="52976ACD"/>
    <w:rsid w:val="54A61249"/>
    <w:rsid w:val="585478AA"/>
    <w:rsid w:val="5BC47AAE"/>
    <w:rsid w:val="5CCA2238"/>
    <w:rsid w:val="5E483371"/>
    <w:rsid w:val="5EC92956"/>
    <w:rsid w:val="68EF720B"/>
    <w:rsid w:val="69F81D01"/>
    <w:rsid w:val="6A2276DF"/>
    <w:rsid w:val="6D5E04BB"/>
    <w:rsid w:val="6DC35865"/>
    <w:rsid w:val="6DF130DE"/>
    <w:rsid w:val="6E750A32"/>
    <w:rsid w:val="6FA60DAB"/>
    <w:rsid w:val="724B2BE1"/>
    <w:rsid w:val="72E41A66"/>
    <w:rsid w:val="795364E2"/>
    <w:rsid w:val="7A90411E"/>
    <w:rsid w:val="7D3F20B7"/>
    <w:rsid w:val="7E9B3185"/>
    <w:rsid w:val="7ED700CE"/>
    <w:rsid w:val="7F8364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iPriority="39" w:semiHidden="0" w:name="toc 8"/>
    <w:lsdException w:qFormat="1"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3"/>
    <w:basedOn w:val="1"/>
    <w:next w:val="1"/>
    <w:qFormat/>
    <w:uiPriority w:val="0"/>
    <w:pPr>
      <w:keepNext/>
      <w:keepLines/>
      <w:overflowPunct w:val="0"/>
      <w:autoSpaceDE w:val="0"/>
      <w:autoSpaceDN w:val="0"/>
      <w:adjustRightInd w:val="0"/>
      <w:spacing w:line="360" w:lineRule="auto"/>
      <w:ind w:firstLine="85"/>
      <w:textAlignment w:val="baseline"/>
      <w:outlineLvl w:val="2"/>
    </w:pPr>
    <w:rPr>
      <w:sz w:val="28"/>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4">
    <w:name w:val="annotation text"/>
    <w:basedOn w:val="1"/>
    <w:unhideWhenUsed/>
    <w:qFormat/>
    <w:uiPriority w:val="99"/>
    <w:pPr>
      <w:jc w:val="left"/>
    </w:pPr>
  </w:style>
  <w:style w:type="paragraph" w:styleId="5">
    <w:name w:val="Body Text"/>
    <w:basedOn w:val="1"/>
    <w:next w:val="6"/>
    <w:qFormat/>
    <w:uiPriority w:val="0"/>
    <w:rPr>
      <w:rFonts w:ascii="楷体_GB2312" w:hAnsi="Arial" w:eastAsia="楷体_GB2312"/>
      <w:kern w:val="0"/>
      <w:sz w:val="28"/>
      <w:szCs w:val="28"/>
    </w:rPr>
  </w:style>
  <w:style w:type="paragraph" w:styleId="6">
    <w:name w:val="toc 8"/>
    <w:basedOn w:val="1"/>
    <w:next w:val="1"/>
    <w:unhideWhenUsed/>
    <w:qFormat/>
    <w:uiPriority w:val="39"/>
    <w:pPr>
      <w:ind w:left="2940"/>
    </w:pPr>
    <w:rPr>
      <w:rFonts w:ascii="等线" w:hAnsi="等线" w:eastAsia="等线" w:cs="黑体"/>
    </w:rPr>
  </w:style>
  <w:style w:type="paragraph" w:styleId="7">
    <w:name w:val="Body Text Indent"/>
    <w:basedOn w:val="1"/>
    <w:next w:val="1"/>
    <w:qFormat/>
    <w:uiPriority w:val="99"/>
    <w:pPr>
      <w:spacing w:after="120"/>
      <w:ind w:left="420" w:leftChars="200"/>
    </w:pPr>
    <w:rPr>
      <w:kern w:val="0"/>
      <w:sz w:val="20"/>
      <w:szCs w:val="24"/>
    </w:rPr>
  </w:style>
  <w:style w:type="paragraph" w:styleId="8">
    <w:name w:val="List Bullet 2"/>
    <w:basedOn w:val="1"/>
    <w:qFormat/>
    <w:uiPriority w:val="0"/>
    <w:pPr>
      <w:numPr>
        <w:ilvl w:val="0"/>
        <w:numId w:val="1"/>
      </w:numPr>
    </w:pPr>
  </w:style>
  <w:style w:type="paragraph" w:styleId="9">
    <w:name w:val="Plain Text"/>
    <w:basedOn w:val="1"/>
    <w:qFormat/>
    <w:uiPriority w:val="99"/>
    <w:rPr>
      <w:rFonts w:ascii="宋体" w:hAnsi="Courier New" w:eastAsiaTheme="minorEastAsia" w:cstheme="minorBidi"/>
    </w:rPr>
  </w:style>
  <w:style w:type="paragraph" w:styleId="10">
    <w:name w:val="footer"/>
    <w:basedOn w:val="1"/>
    <w:unhideWhenUsed/>
    <w:qFormat/>
    <w:uiPriority w:val="99"/>
    <w:pPr>
      <w:tabs>
        <w:tab w:val="center" w:pos="4153"/>
        <w:tab w:val="right" w:pos="8306"/>
      </w:tabs>
      <w:snapToGrid w:val="0"/>
      <w:jc w:val="left"/>
    </w:pPr>
    <w:rPr>
      <w:kern w:val="0"/>
      <w:sz w:val="18"/>
      <w:szCs w:val="18"/>
    </w:rPr>
  </w:style>
  <w:style w:type="paragraph" w:styleId="11">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pPr>
      <w:tabs>
        <w:tab w:val="right" w:leader="dot" w:pos="8296"/>
      </w:tabs>
      <w:jc w:val="center"/>
    </w:pPr>
    <w:rPr>
      <w:rFonts w:ascii="宋体" w:hAnsi="宋体" w:cs="宋体"/>
      <w:sz w:val="28"/>
      <w:szCs w:val="28"/>
    </w:rPr>
  </w:style>
  <w:style w:type="paragraph" w:styleId="13">
    <w:name w:val="toc 9"/>
    <w:basedOn w:val="1"/>
    <w:next w:val="1"/>
    <w:qFormat/>
    <w:uiPriority w:val="0"/>
    <w:pPr>
      <w:ind w:left="3360" w:leftChars="1600"/>
    </w:pPr>
    <w:rPr>
      <w:color w:val="auto"/>
      <w:kern w:val="2"/>
    </w:rPr>
  </w:style>
  <w:style w:type="paragraph" w:styleId="14">
    <w:name w:val="Body Text 2"/>
    <w:basedOn w:val="1"/>
    <w:qFormat/>
    <w:uiPriority w:val="0"/>
    <w:pPr>
      <w:spacing w:after="120" w:line="480" w:lineRule="auto"/>
    </w:pPr>
  </w:style>
  <w:style w:type="paragraph" w:styleId="15">
    <w:name w:val="Normal (Web)"/>
    <w:basedOn w:val="1"/>
    <w:qFormat/>
    <w:uiPriority w:val="0"/>
    <w:pPr>
      <w:spacing w:beforeAutospacing="1" w:afterAutospacing="1"/>
      <w:jc w:val="left"/>
    </w:pPr>
    <w:rPr>
      <w:kern w:val="0"/>
      <w:sz w:val="24"/>
    </w:rPr>
  </w:style>
  <w:style w:type="character" w:styleId="18">
    <w:name w:val="annotation reference"/>
    <w:unhideWhenUsed/>
    <w:qFormat/>
    <w:uiPriority w:val="0"/>
    <w:rPr>
      <w:sz w:val="21"/>
      <w:szCs w:val="21"/>
    </w:rPr>
  </w:style>
  <w:style w:type="paragraph" w:customStyle="1" w:styleId="19">
    <w:name w:val="正文（缩进）"/>
    <w:basedOn w:val="1"/>
    <w:next w:val="20"/>
    <w:qFormat/>
    <w:uiPriority w:val="0"/>
    <w:pPr>
      <w:spacing w:before="156" w:after="156"/>
      <w:ind w:firstLine="480" w:firstLineChars="200"/>
    </w:pPr>
  </w:style>
  <w:style w:type="paragraph" w:customStyle="1" w:styleId="20">
    <w:name w:val="Char Char Char Char Char Char Char Char Char"/>
    <w:basedOn w:val="1"/>
    <w:next w:val="21"/>
    <w:qFormat/>
    <w:uiPriority w:val="0"/>
    <w:pPr>
      <w:ind w:left="360" w:firstLine="5784"/>
    </w:pPr>
    <w:rPr>
      <w:rFonts w:ascii="Times New Roman" w:hAnsi="Times New Roman"/>
      <w:color w:val="auto"/>
      <w:kern w:val="2"/>
    </w:rPr>
  </w:style>
  <w:style w:type="paragraph" w:customStyle="1" w:styleId="21">
    <w:name w:val="正文文本 21"/>
    <w:basedOn w:val="1"/>
    <w:next w:val="22"/>
    <w:qFormat/>
    <w:uiPriority w:val="0"/>
    <w:pPr>
      <w:widowControl/>
      <w:autoSpaceDE w:val="0"/>
      <w:autoSpaceDN w:val="0"/>
      <w:ind w:left="720" w:firstLine="5680"/>
    </w:pPr>
    <w:rPr>
      <w:rFonts w:ascii="Times New Roman" w:hAnsi="Times New Roman"/>
      <w:color w:val="auto"/>
      <w:kern w:val="2"/>
    </w:rPr>
  </w:style>
  <w:style w:type="paragraph" w:customStyle="1" w:styleId="22">
    <w:name w:val="默认段落字体 Para Char Char Char Char Char Char Char"/>
    <w:basedOn w:val="1"/>
    <w:next w:val="23"/>
    <w:qFormat/>
    <w:uiPriority w:val="0"/>
    <w:pPr>
      <w:ind w:firstLine="200" w:firstLineChars="200"/>
    </w:pPr>
    <w:rPr>
      <w:rFonts w:ascii="Times New Roman" w:hAnsi="Times New Roman" w:cs="Arial"/>
      <w:color w:val="auto"/>
      <w:kern w:val="2"/>
    </w:rPr>
  </w:style>
  <w:style w:type="paragraph" w:customStyle="1" w:styleId="23">
    <w:name w:val="样式 首行缩进:  2 字符"/>
    <w:basedOn w:val="1"/>
    <w:next w:val="24"/>
    <w:qFormat/>
    <w:uiPriority w:val="0"/>
    <w:pPr>
      <w:spacing w:line="360" w:lineRule="auto"/>
      <w:ind w:left="480" w:firstLine="5856"/>
    </w:pPr>
    <w:rPr>
      <w:rFonts w:ascii="Times New Roman" w:hAnsi="Times New Roman"/>
      <w:color w:val="auto"/>
      <w:kern w:val="2"/>
    </w:rPr>
  </w:style>
  <w:style w:type="paragraph" w:customStyle="1" w:styleId="24">
    <w:name w:val="样式 段后: 0.25 行"/>
    <w:basedOn w:val="1"/>
    <w:next w:val="25"/>
    <w:qFormat/>
    <w:uiPriority w:val="0"/>
    <w:pPr>
      <w:widowControl/>
      <w:spacing w:line="300" w:lineRule="auto"/>
      <w:ind w:left="420" w:firstLine="5796"/>
    </w:pPr>
    <w:rPr>
      <w:rFonts w:ascii="Times New Roman" w:hAnsi="Times New Roman"/>
      <w:color w:val="auto"/>
      <w:kern w:val="2"/>
    </w:rPr>
  </w:style>
  <w:style w:type="paragraph" w:customStyle="1" w:styleId="25">
    <w:name w:val="正文 New New New New New New New New New New New New New New"/>
    <w:next w:val="13"/>
    <w:qFormat/>
    <w:uiPriority w:val="0"/>
    <w:pPr>
      <w:widowControl w:val="0"/>
      <w:ind w:firstLine="2048"/>
      <w:jc w:val="both"/>
    </w:pPr>
    <w:rPr>
      <w:rFonts w:ascii="Calibri" w:hAnsi="Calibri" w:eastAsia="宋体" w:cs="Times New Roman"/>
      <w:lang w:val="en-US" w:eastAsia="zh-CN" w:bidi="ar-SA"/>
    </w:rPr>
  </w:style>
  <w:style w:type="paragraph" w:customStyle="1" w:styleId="26">
    <w:name w:val="引言二级条标题"/>
    <w:basedOn w:val="27"/>
    <w:next w:val="28"/>
    <w:qFormat/>
    <w:uiPriority w:val="0"/>
    <w:pPr>
      <w:numPr>
        <w:ilvl w:val="1"/>
        <w:numId w:val="2"/>
      </w:numPr>
    </w:pPr>
    <w:rPr>
      <w:sz w:val="20"/>
      <w:szCs w:val="20"/>
    </w:rPr>
  </w:style>
  <w:style w:type="paragraph" w:customStyle="1" w:styleId="27">
    <w:name w:val="引言一级条标题"/>
    <w:basedOn w:val="1"/>
    <w:next w:val="28"/>
    <w:qFormat/>
    <w:uiPriority w:val="0"/>
    <w:pPr>
      <w:widowControl/>
      <w:numPr>
        <w:ilvl w:val="0"/>
        <w:numId w:val="3"/>
      </w:numPr>
    </w:pPr>
    <w:rPr>
      <w:rFonts w:ascii="Times New Roman" w:hAnsi="Times New Roman" w:eastAsia="黑体"/>
      <w:b/>
    </w:rPr>
  </w:style>
  <w:style w:type="paragraph" w:customStyle="1" w:styleId="28">
    <w:name w:val="段"/>
    <w:basedOn w:val="29"/>
    <w:qFormat/>
    <w:uiPriority w:val="0"/>
    <w:pPr>
      <w:autoSpaceDE w:val="0"/>
      <w:autoSpaceDN w:val="0"/>
      <w:ind w:firstLine="200" w:firstLineChars="200"/>
    </w:pPr>
    <w:rPr>
      <w:rFonts w:ascii="宋体"/>
    </w:rPr>
  </w:style>
  <w:style w:type="paragraph" w:customStyle="1" w:styleId="29">
    <w:name w:val="正文_6"/>
    <w:qFormat/>
    <w:uiPriority w:val="0"/>
    <w:pPr>
      <w:widowControl w:val="0"/>
      <w:jc w:val="both"/>
    </w:pPr>
    <w:rPr>
      <w:rFonts w:ascii="Calibri" w:hAnsi="Calibri" w:eastAsia="宋体" w:cs="Times New Roman"/>
      <w:kern w:val="2"/>
      <w:sz w:val="21"/>
      <w:szCs w:val="22"/>
      <w:lang w:val="en-US" w:eastAsia="zh-CN" w:bidi="ar-SA"/>
    </w:rPr>
  </w:style>
  <w:style w:type="character" w:customStyle="1" w:styleId="30">
    <w:name w:val="font11"/>
    <w:basedOn w:val="17"/>
    <w:qFormat/>
    <w:uiPriority w:val="0"/>
    <w:rPr>
      <w:rFonts w:hint="default" w:ascii="Calibri" w:hAnsi="Calibri" w:cs="Calibri"/>
      <w:color w:val="000000"/>
      <w:sz w:val="21"/>
      <w:szCs w:val="21"/>
      <w:u w:val="none"/>
    </w:rPr>
  </w:style>
  <w:style w:type="character" w:customStyle="1" w:styleId="31">
    <w:name w:val="font51"/>
    <w:basedOn w:val="17"/>
    <w:qFormat/>
    <w:uiPriority w:val="0"/>
    <w:rPr>
      <w:rFonts w:hint="default" w:ascii="Times New Roman" w:hAnsi="Times New Roman" w:cs="Times New Roman"/>
      <w:color w:val="000000"/>
      <w:sz w:val="22"/>
      <w:szCs w:val="22"/>
      <w:u w:val="none"/>
    </w:rPr>
  </w:style>
  <w:style w:type="paragraph" w:styleId="32">
    <w:name w:val="List Paragraph"/>
    <w:basedOn w:val="1"/>
    <w:qFormat/>
    <w:uiPriority w:val="34"/>
    <w:pPr>
      <w:ind w:firstLine="420" w:firstLineChars="200"/>
    </w:pPr>
  </w:style>
  <w:style w:type="paragraph" w:customStyle="1" w:styleId="33">
    <w:name w:val="正文1"/>
    <w:next w:val="7"/>
    <w:qFormat/>
    <w:uiPriority w:val="3"/>
    <w:rPr>
      <w:rFonts w:ascii="Times New Roman" w:hAnsi="Times New Roman" w:eastAsia="宋体" w:cs="Times New Roman"/>
      <w:lang w:val="en-US" w:eastAsia="zh-CN" w:bidi="ar-SA"/>
    </w:rPr>
  </w:style>
  <w:style w:type="paragraph" w:customStyle="1" w:styleId="34">
    <w:name w:val="正文_0_0_0"/>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35">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paragraph" w:customStyle="1" w:styleId="36">
    <w:name w:val="列出段落1"/>
    <w:basedOn w:val="1"/>
    <w:qFormat/>
    <w:uiPriority w:val="0"/>
    <w:pPr>
      <w:ind w:firstLine="200" w:firstLineChars="200"/>
    </w:pPr>
    <w:rPr>
      <w:rFonts w:ascii="Calibri" w:hAnsi="Calibri"/>
    </w:rPr>
  </w:style>
  <w:style w:type="paragraph" w:customStyle="1" w:styleId="37">
    <w:name w:val="Char"/>
    <w:basedOn w:val="1"/>
    <w:qFormat/>
    <w:uiPriority w:val="0"/>
    <w:pPr>
      <w:tabs>
        <w:tab w:val="left" w:pos="360"/>
      </w:tabs>
      <w:ind w:firstLine="200" w:firstLineChars="200"/>
    </w:pPr>
    <w:rPr>
      <w:sz w:val="28"/>
      <w:szCs w:val="30"/>
    </w:rPr>
  </w:style>
  <w:style w:type="paragraph" w:customStyle="1" w:styleId="38">
    <w:name w:val="普通文字"/>
    <w:basedOn w:val="1"/>
    <w:next w:val="1"/>
    <w:qFormat/>
    <w:uiPriority w:val="0"/>
    <w:rPr>
      <w:rFonts w:ascii="宋体"/>
      <w:kern w:val="0"/>
      <w:sz w:val="24"/>
      <w:szCs w:val="20"/>
    </w:rPr>
  </w:style>
  <w:style w:type="character" w:customStyle="1" w:styleId="39">
    <w:name w:val="font21"/>
    <w:basedOn w:val="17"/>
    <w:qFormat/>
    <w:uiPriority w:val="0"/>
    <w:rPr>
      <w:rFonts w:hint="eastAsia" w:ascii="宋体" w:hAnsi="宋体" w:eastAsia="宋体" w:cs="宋体"/>
      <w:color w:val="000000"/>
      <w:sz w:val="21"/>
      <w:szCs w:val="21"/>
      <w:u w:val="none"/>
    </w:rPr>
  </w:style>
  <w:style w:type="paragraph" w:customStyle="1" w:styleId="40">
    <w:name w:val="正文 A"/>
    <w:next w:val="28"/>
    <w:qFormat/>
    <w:uiPriority w:val="0"/>
    <w:pPr>
      <w:widowControl w:val="0"/>
      <w:jc w:val="both"/>
    </w:pPr>
    <w:rPr>
      <w:rFonts w:ascii="Arial Unicode MS" w:hAnsi="Arial Unicode MS" w:eastAsia="Times New Roman" w:cs="Arial Unicode MS"/>
      <w:color w:val="000000"/>
      <w:kern w:val="2"/>
      <w:sz w:val="21"/>
      <w:szCs w:val="21"/>
      <w:lang w:val="en-US" w:eastAsia="zh-CN" w:bidi="ar-SA"/>
    </w:rPr>
  </w:style>
  <w:style w:type="paragraph" w:customStyle="1" w:styleId="41">
    <w:name w:val="标题 111"/>
    <w:basedOn w:val="1"/>
    <w:next w:val="1"/>
    <w:qFormat/>
    <w:uiPriority w:val="99"/>
    <w:pPr>
      <w:keepNext/>
      <w:keepLines/>
      <w:spacing w:before="340" w:after="330" w:line="578" w:lineRule="auto"/>
      <w:outlineLvl w:val="0"/>
    </w:pPr>
    <w:rPr>
      <w:rFonts w:ascii="Calibri" w:hAnsi="Calibri"/>
      <w:b/>
      <w:bCs/>
      <w:sz w:val="44"/>
      <w:szCs w:val="44"/>
    </w:rPr>
  </w:style>
  <w:style w:type="paragraph" w:customStyle="1" w:styleId="42">
    <w:name w:val="正文文本缩进1"/>
    <w:basedOn w:val="1"/>
    <w:next w:val="1"/>
    <w:unhideWhenUsed/>
    <w:qFormat/>
    <w:uiPriority w:val="99"/>
    <w:pPr>
      <w:spacing w:line="400" w:lineRule="exact"/>
      <w:ind w:firstLine="540"/>
    </w:pPr>
    <w:rPr>
      <w:sz w:val="24"/>
    </w:rPr>
  </w:style>
  <w:style w:type="paragraph" w:customStyle="1" w:styleId="43">
    <w:name w:val="UserStyle_0"/>
    <w:basedOn w:val="1"/>
    <w:qFormat/>
    <w:uiPriority w:val="0"/>
    <w:pPr>
      <w:ind w:firstLine="480" w:firstLineChars="200"/>
      <w:textAlignment w:val="baseline"/>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42</Pages>
  <Words>19707</Words>
  <Characters>20995</Characters>
  <Lines>0</Lines>
  <Paragraphs>0</Paragraphs>
  <TotalTime>79</TotalTime>
  <ScaleCrop>false</ScaleCrop>
  <LinksUpToDate>false</LinksUpToDate>
  <CharactersWithSpaces>22288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2024-07-04T05:35:00Z</dcterms:created>
  <dc:creator>Amoureux</dc:creator>
  <cp:lastModifiedBy>老头</cp:lastModifiedBy>
  <cp:lastPrinted>2024-07-19T03:26:00Z</cp:lastPrinted>
  <dcterms:modified xsi:type="dcterms:W3CDTF">2024-07-19T07:33:12Z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461F11FF12214891A9C9D714F5E6D1BF_13</vt:lpwstr>
  </property>
</Properties>
</file>